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ind w:firstLine="709"/>
        <w:jc w:val="right"/>
        <w:spacing w:after="0" w:line="240" w:lineRule="auto"/>
        <w:rPr>
          <w:rFonts w:ascii="Times New Roman" w:hAnsi="Times New Roman" w:cs="Times New Roman"/>
          <w:bCs/>
          <w:i/>
          <w:sz w:val="28"/>
          <w:szCs w:val="28"/>
        </w:rPr>
      </w:pPr>
      <w:r>
        <w:rPr>
          <w:rFonts w:ascii="Times New Roman" w:hAnsi="Times New Roman" w:eastAsia="Times New Roman" w:cs="Times New Roman"/>
          <w:i/>
          <w:iCs/>
          <w:sz w:val="28"/>
          <w:szCs w:val="28"/>
        </w:rPr>
        <w:t xml:space="preserve">Вносится Губернатором</w:t>
      </w:r>
      <w:r>
        <w:rPr>
          <w:rFonts w:ascii="Times New Roman" w:hAnsi="Times New Roman" w:cs="Times New Roman"/>
          <w:bCs/>
          <w:i/>
          <w:sz w:val="28"/>
          <w:szCs w:val="28"/>
        </w:rPr>
      </w:r>
      <w:r>
        <w:rPr>
          <w:rFonts w:ascii="Times New Roman" w:hAnsi="Times New Roman" w:cs="Times New Roman"/>
          <w:bCs/>
          <w:i/>
          <w:sz w:val="28"/>
          <w:szCs w:val="28"/>
        </w:rPr>
      </w:r>
    </w:p>
    <w:p>
      <w:pPr>
        <w:ind w:firstLine="709"/>
        <w:jc w:val="right"/>
        <w:spacing w:after="0" w:line="240" w:lineRule="auto"/>
        <w:rPr>
          <w:rFonts w:ascii="Times New Roman" w:hAnsi="Times New Roman" w:cs="Times New Roman"/>
          <w:bCs/>
          <w:i/>
          <w:sz w:val="28"/>
          <w:szCs w:val="28"/>
        </w:rPr>
      </w:pPr>
      <w:r>
        <w:rPr>
          <w:rFonts w:ascii="Times New Roman" w:hAnsi="Times New Roman" w:eastAsia="Times New Roman" w:cs="Times New Roman"/>
          <w:i/>
          <w:iCs/>
          <w:sz w:val="28"/>
          <w:szCs w:val="28"/>
        </w:rPr>
        <w:t xml:space="preserve">Новосибирской области</w:t>
      </w:r>
      <w:r>
        <w:rPr>
          <w:rFonts w:ascii="Times New Roman" w:hAnsi="Times New Roman" w:cs="Times New Roman"/>
          <w:bCs/>
          <w:i/>
          <w:sz w:val="28"/>
          <w:szCs w:val="28"/>
        </w:rPr>
      </w:r>
      <w:r>
        <w:rPr>
          <w:rFonts w:ascii="Times New Roman" w:hAnsi="Times New Roman" w:cs="Times New Roman"/>
          <w:bCs/>
          <w:i/>
          <w:sz w:val="28"/>
          <w:szCs w:val="28"/>
        </w:rPr>
      </w:r>
    </w:p>
    <w:p>
      <w:pPr>
        <w:ind w:firstLine="709"/>
        <w:jc w:val="right"/>
        <w:spacing w:after="0" w:line="240" w:lineRule="auto"/>
        <w:rPr>
          <w:rFonts w:ascii="Times New Roman" w:hAnsi="Times New Roman" w:cs="Times New Roman"/>
          <w:bCs/>
          <w:i/>
          <w:sz w:val="20"/>
          <w:szCs w:val="20"/>
        </w:rPr>
      </w:pPr>
      <w:r>
        <w:rPr>
          <w:rFonts w:ascii="Times New Roman" w:hAnsi="Times New Roman" w:cs="Times New Roman"/>
          <w:bCs/>
          <w:i/>
          <w:sz w:val="20"/>
          <w:szCs w:val="20"/>
        </w:rPr>
      </w:r>
      <w:r>
        <w:rPr>
          <w:rFonts w:ascii="Times New Roman" w:hAnsi="Times New Roman" w:cs="Times New Roman"/>
          <w:bCs/>
          <w:i/>
          <w:sz w:val="20"/>
          <w:szCs w:val="20"/>
        </w:rPr>
      </w:r>
      <w:r>
        <w:rPr>
          <w:rFonts w:ascii="Times New Roman" w:hAnsi="Times New Roman" w:cs="Times New Roman"/>
          <w:bCs/>
          <w:i/>
          <w:sz w:val="20"/>
          <w:szCs w:val="20"/>
        </w:rPr>
      </w:r>
    </w:p>
    <w:p>
      <w:pPr>
        <w:ind w:firstLine="709"/>
        <w:jc w:val="right"/>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Проект № ________</w:t>
      </w:r>
      <w:r>
        <w:rPr>
          <w:rFonts w:ascii="Times New Roman" w:hAnsi="Times New Roman" w:cs="Times New Roman"/>
          <w:sz w:val="28"/>
          <w:szCs w:val="28"/>
        </w:rPr>
      </w:r>
      <w:r>
        <w:rPr>
          <w:rFonts w:ascii="Times New Roman" w:hAnsi="Times New Roman" w:cs="Times New Roman"/>
          <w:sz w:val="28"/>
          <w:szCs w:val="28"/>
        </w:rPr>
      </w:r>
    </w:p>
    <w:p>
      <w:pPr>
        <w:ind w:firstLine="709"/>
        <w:jc w:val="right"/>
        <w:spacing w:after="0" w:line="240" w:lineRule="auto"/>
        <w:rPr>
          <w:rFonts w:ascii="Times New Roman" w:hAnsi="Times New Roman" w:cs="Times New Roman"/>
          <w:bCs/>
          <w:i/>
          <w:sz w:val="20"/>
          <w:szCs w:val="20"/>
        </w:rPr>
      </w:pPr>
      <w:r>
        <w:rPr>
          <w:rFonts w:ascii="Times New Roman" w:hAnsi="Times New Roman" w:cs="Times New Roman"/>
          <w:bCs/>
          <w:i/>
          <w:sz w:val="20"/>
          <w:szCs w:val="20"/>
        </w:rPr>
      </w:r>
      <w:r>
        <w:rPr>
          <w:rFonts w:ascii="Times New Roman" w:hAnsi="Times New Roman" w:cs="Times New Roman"/>
          <w:bCs/>
          <w:i/>
          <w:sz w:val="20"/>
          <w:szCs w:val="20"/>
        </w:rPr>
      </w:r>
      <w:r>
        <w:rPr>
          <w:rFonts w:ascii="Times New Roman" w:hAnsi="Times New Roman" w:cs="Times New Roman"/>
          <w:bCs/>
          <w:i/>
          <w:sz w:val="20"/>
          <w:szCs w:val="20"/>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jc w:val="center"/>
        <w:spacing w:after="0" w:line="240" w:lineRule="auto"/>
        <w:rPr>
          <w:rFonts w:ascii="Times New Roman" w:hAnsi="Times New Roman" w:cs="Times New Roman"/>
          <w:b/>
          <w:bCs/>
          <w:sz w:val="40"/>
          <w:szCs w:val="40"/>
        </w:rPr>
      </w:pPr>
      <w:r>
        <w:rPr>
          <w:rFonts w:ascii="Times New Roman" w:hAnsi="Times New Roman" w:eastAsia="Times New Roman" w:cs="Times New Roman"/>
          <w:b/>
          <w:bCs/>
          <w:sz w:val="40"/>
          <w:szCs w:val="40"/>
        </w:rPr>
        <w:t xml:space="preserve">ЗАКОН</w:t>
      </w:r>
      <w:r>
        <w:rPr>
          <w:rFonts w:ascii="Times New Roman" w:hAnsi="Times New Roman" w:cs="Times New Roman"/>
          <w:b/>
          <w:bCs/>
          <w:sz w:val="40"/>
          <w:szCs w:val="40"/>
        </w:rPr>
      </w:r>
      <w:r>
        <w:rPr>
          <w:rFonts w:ascii="Times New Roman" w:hAnsi="Times New Roman" w:cs="Times New Roman"/>
          <w:b/>
          <w:bCs/>
          <w:sz w:val="40"/>
          <w:szCs w:val="40"/>
        </w:rPr>
      </w:r>
    </w:p>
    <w:p>
      <w:pPr>
        <w:jc w:val="center"/>
        <w:spacing w:after="0" w:line="240" w:lineRule="auto"/>
        <w:rPr>
          <w:rFonts w:ascii="Times New Roman" w:hAnsi="Times New Roman" w:cs="Times New Roman"/>
          <w:b/>
          <w:bCs/>
          <w:sz w:val="40"/>
          <w:szCs w:val="40"/>
        </w:rPr>
      </w:pPr>
      <w:r>
        <w:rPr>
          <w:rFonts w:ascii="Times New Roman" w:hAnsi="Times New Roman" w:eastAsia="Times New Roman" w:cs="Times New Roman"/>
          <w:b/>
          <w:bCs/>
          <w:sz w:val="40"/>
          <w:szCs w:val="40"/>
        </w:rPr>
        <w:t xml:space="preserve">НОВОСИБИРСКОЙ ОБЛАСТИ</w:t>
      </w:r>
      <w:r>
        <w:rPr>
          <w:rFonts w:ascii="Times New Roman" w:hAnsi="Times New Roman" w:cs="Times New Roman"/>
          <w:b/>
          <w:bCs/>
          <w:sz w:val="40"/>
          <w:szCs w:val="40"/>
        </w:rPr>
      </w:r>
      <w:r>
        <w:rPr>
          <w:rFonts w:ascii="Times New Roman" w:hAnsi="Times New Roman" w:cs="Times New Roman"/>
          <w:b/>
          <w:bCs/>
          <w:sz w:val="40"/>
          <w:szCs w:val="40"/>
        </w:rPr>
      </w:r>
    </w:p>
    <w:p>
      <w:pPr>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jc w:val="center"/>
        <w:spacing w:after="0" w:line="240" w:lineRule="auto"/>
        <w:rPr>
          <w:rFonts w:ascii="Times New Roman" w:hAnsi="Times New Roman" w:cs="Times New Roman"/>
          <w:b/>
          <w:bCs/>
          <w:sz w:val="28"/>
          <w:szCs w:val="28"/>
        </w:rPr>
      </w:pPr>
      <w:r>
        <w:rPr>
          <w:rFonts w:ascii="Times New Roman" w:hAnsi="Times New Roman" w:eastAsia="Times New Roman" w:cs="Times New Roman"/>
          <w:b/>
          <w:bCs/>
          <w:sz w:val="28"/>
          <w:szCs w:val="28"/>
        </w:rPr>
        <w:t xml:space="preserve">Об организации местного самоуправления в Новосибирской области и внесении изменений в отдельные законы Новосибирской области </w:t>
      </w:r>
      <w:r>
        <w:rPr>
          <w:rFonts w:ascii="Times New Roman" w:hAnsi="Times New Roman" w:cs="Times New Roman"/>
          <w:b/>
          <w:bCs/>
          <w:sz w:val="28"/>
          <w:szCs w:val="28"/>
        </w:rPr>
      </w:r>
      <w:r>
        <w:rPr>
          <w:rFonts w:ascii="Times New Roman" w:hAnsi="Times New Roman" w:cs="Times New Roman"/>
          <w:b/>
          <w:bCs/>
          <w:sz w:val="28"/>
          <w:szCs w:val="28"/>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Настоящий Закон в соответствии с частью 3 статьи 91 Федерального закона от 20 марта 2025 года № 33</w:t>
      </w:r>
      <w:r>
        <w:rPr>
          <w:rFonts w:ascii="Times New Roman" w:hAnsi="Times New Roman" w:eastAsia="Times New Roman" w:cs="Times New Roman"/>
          <w:sz w:val="28"/>
          <w:szCs w:val="28"/>
        </w:rPr>
        <w:t xml:space="preserve">-ФЗ «Об общих принципах организации местного самоуправления в единой системе публичной власти» (далее – Федеральный закон «Об общих принципах организации местного самоуправления в единой системе публичной власти») устанавливает территориальную организацию </w:t>
      </w:r>
      <w:r>
        <w:rPr>
          <w:rFonts w:ascii="Times New Roman" w:hAnsi="Times New Roman" w:eastAsia="Times New Roman" w:cs="Times New Roman"/>
          <w:sz w:val="28"/>
          <w:szCs w:val="28"/>
        </w:rPr>
        <w:t xml:space="preserve">местного самоуправления в Новосибирской области, предусматривает формирование органов местного самоуправления в образуемых настоящим Законом муниципальных округах, а также регулирует иные вопросы организации местного самоуправления в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cs="Times New Roman"/>
          <w:b/>
          <w:bCs/>
          <w:sz w:val="28"/>
          <w:szCs w:val="28"/>
        </w:rPr>
      </w:pPr>
      <w:r>
        <w:rPr>
          <w:rFonts w:ascii="Times New Roman" w:hAnsi="Times New Roman" w:eastAsia="Times New Roman" w:cs="Times New Roman"/>
          <w:b/>
          <w:bCs/>
          <w:sz w:val="28"/>
          <w:szCs w:val="28"/>
        </w:rPr>
        <w:t xml:space="preserve">Статья 1</w:t>
      </w:r>
      <w:r>
        <w:rPr>
          <w:rFonts w:ascii="Times New Roman" w:hAnsi="Times New Roman" w:cs="Times New Roman"/>
          <w:b/>
          <w:bCs/>
          <w:sz w:val="28"/>
          <w:szCs w:val="28"/>
        </w:rPr>
      </w:r>
      <w:r>
        <w:rPr>
          <w:rFonts w:ascii="Times New Roman" w:hAnsi="Times New Roman" w:cs="Times New Roman"/>
          <w:b/>
          <w:bCs/>
          <w:sz w:val="28"/>
          <w:szCs w:val="28"/>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Местное самоуправление осуществляется на всей территории Новосибирской области в городских округах и муниципальных округах, а именно:</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 в городских округах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городской округ город Бердск;</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городской округ город Искитим;</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городской округ город Новосибирск;</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городской округ город Обь;</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городской округ рабочий поселок Кольцово;</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 в муниципальных округах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Баганский муниципальный округ;</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Барабинский муниципальный округ;</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Болотнинский муниципальный округ;</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Венгеровский муниципальный округ;</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Доволенский муниципальный округ;</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Здвинский муниципальный округ;</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Искитимский муниципальный округ;</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Карасукский муниципальный округ;</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Каргатский муниципальный округ;</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Колыванский муниципальный округ;</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Коченевский муниципальный округ;</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Кочковский муниципальный округ;</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Краснозерский муниципальный округ;</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Куйбышевский муниципальный округ;</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Купинский муниципальный округ;</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Кыштовский муниципальный округ;</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Маслянинский муниципальный округ;</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Мошковский муниципальный округ;</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Новосибирский муниципальный округ;</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Ордынский муниципальный округ;</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Северный муниципальный округ;</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Сузунский муниципальный округ;</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Татарский муниципальный округ;</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Тогучинский муниципальный округ;</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Убинский муниципальный округ;</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Усть-Таркский муниципальный округ;</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Чановский муниципальный округ;</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Черепановский муниципальный округ;</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Чистоозерный муниципальный округ;</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Чулымский муниципальный округ.</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cs="Times New Roman"/>
          <w:b/>
          <w:bCs/>
          <w:sz w:val="28"/>
          <w:szCs w:val="28"/>
        </w:rPr>
      </w:pPr>
      <w:r>
        <w:rPr>
          <w:rFonts w:ascii="Times New Roman" w:hAnsi="Times New Roman" w:eastAsia="Times New Roman" w:cs="Times New Roman"/>
          <w:b/>
          <w:bCs/>
          <w:sz w:val="28"/>
          <w:szCs w:val="28"/>
        </w:rPr>
        <w:t xml:space="preserve">Статья 2</w:t>
      </w:r>
      <w:r>
        <w:rPr>
          <w:rFonts w:ascii="Times New Roman" w:hAnsi="Times New Roman" w:cs="Times New Roman"/>
          <w:b/>
          <w:bCs/>
          <w:sz w:val="28"/>
          <w:szCs w:val="28"/>
        </w:rPr>
      </w:r>
      <w:r>
        <w:rPr>
          <w:rFonts w:ascii="Times New Roman" w:hAnsi="Times New Roman" w:cs="Times New Roman"/>
          <w:b/>
          <w:bCs/>
          <w:sz w:val="28"/>
          <w:szCs w:val="28"/>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Местное самоуправление осуществляется в образованных до вступления в силу настоящего Закона следующих городских округах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 городской округ город Бердск, в состав территории которого входит населенный пункт город Бердск;</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 городской округ город Искитим, в состав территории которого входит населенный пункт город Искитим;</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 городской округ город Новосибирск, в состав территории которого входит населенный пункт город Новосибирск;</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4) городской округ город Обь, в состав территории которого входит населенный пункт город Обь;</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5) городской округ рабочий поселок Кольцово, в состав территории которого входит населенный пункт рабочий поселок Кольцово.</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cs="Times New Roman"/>
          <w:b/>
          <w:bCs/>
          <w:sz w:val="28"/>
          <w:szCs w:val="28"/>
        </w:rPr>
      </w:pPr>
      <w:r>
        <w:rPr>
          <w:rFonts w:ascii="Times New Roman" w:hAnsi="Times New Roman" w:eastAsia="Times New Roman" w:cs="Times New Roman"/>
          <w:b/>
          <w:bCs/>
          <w:sz w:val="28"/>
          <w:szCs w:val="28"/>
        </w:rPr>
        <w:t xml:space="preserve">Статья 3</w:t>
      </w:r>
      <w:r>
        <w:rPr>
          <w:rFonts w:ascii="Times New Roman" w:hAnsi="Times New Roman" w:cs="Times New Roman"/>
          <w:b/>
          <w:bCs/>
          <w:sz w:val="28"/>
          <w:szCs w:val="28"/>
        </w:rPr>
      </w:r>
      <w:r>
        <w:rPr>
          <w:rFonts w:ascii="Times New Roman" w:hAnsi="Times New Roman" w:cs="Times New Roman"/>
          <w:b/>
          <w:bCs/>
          <w:sz w:val="28"/>
          <w:szCs w:val="28"/>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Местное самоуправление осуществляется в образованных до вступления в силу настоящего Закона следующих муниципальных округах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1) Венгеровский муниципальный округ Новосибирской области, в состав территории которого входят населенные пункты: деревня Ахтырка, деревня Бровничи, деревня Бурсянино, село Венгеров</w:t>
      </w:r>
      <w:r>
        <w:rPr>
          <w:rFonts w:ascii="Times New Roman" w:hAnsi="Times New Roman" w:eastAsia="Times New Roman" w:cs="Times New Roman"/>
          <w:sz w:val="28"/>
          <w:szCs w:val="28"/>
        </w:rPr>
        <w:t xml:space="preserve">о, село Вознесенка, село Воробьево, деревня Вороново, деревня Георгиевка, деревня Григорьевка, село Заречье, поселок Зыково, деревня Игнатьевка, деревня Ильинка, село Ключевая, деревня Козловка, деревня Красноярка, деревня Малинино, деревня Мариинка, село </w:t>
      </w:r>
      <w:r>
        <w:rPr>
          <w:rFonts w:ascii="Times New Roman" w:hAnsi="Times New Roman" w:eastAsia="Times New Roman" w:cs="Times New Roman"/>
          <w:sz w:val="28"/>
          <w:szCs w:val="28"/>
        </w:rPr>
        <w:t xml:space="preserve">Меньшиково, село Минино, село Новые Кулики, село Новый Тартас, деревня Ночка, деревня Ольгино, деревня Орлово, село Павлово, село Петропавловка 1-я, село Петропавловка 2-я, деревня Селикла, деревня Серп и Молот, село Сибирцево 1-</w:t>
      </w:r>
      <w:r>
        <w:rPr>
          <w:rFonts w:ascii="Times New Roman" w:hAnsi="Times New Roman" w:eastAsia="Times New Roman" w:cs="Times New Roman"/>
          <w:sz w:val="28"/>
          <w:szCs w:val="28"/>
        </w:rPr>
        <w:t xml:space="preserve">е, село Сибирцево 2-е, село Старый Тартас, деревня Тимофеевка, село Туруновка, деревня Тычкино, деревня Тюсмень, деревня Улуцк, село Урез, село Усть-Изес, село Усть-Ламенка, село Филошенка, деревня Чаргары, поселок Чистое Озеро, село Шипицыно, поселок Яча.</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Административным центром Венгеровского муниципального округа Новосибирской области является село Венгерово;</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2) Доволенский муниципальный округ Новосибирской области, </w:t>
      </w:r>
      <w:r>
        <w:rPr>
          <w:rFonts w:ascii="Times New Roman" w:hAnsi="Times New Roman" w:eastAsia="Times New Roman" w:cs="Times New Roman"/>
          <w:sz w:val="28"/>
          <w:szCs w:val="28"/>
        </w:rPr>
        <w:t xml:space="preserve">в состав территории которого входят населенные пункты: поселок Баган, село Баклуши, село Безногое, поселок Брянский, село Волчанка, поселок Даниловская Ферма, село Довольное, поселок Дружный, село Ильинка, село Индерь, поселок Каревский, село Комарье, дере</w:t>
      </w:r>
      <w:r>
        <w:rPr>
          <w:rFonts w:ascii="Times New Roman" w:hAnsi="Times New Roman" w:eastAsia="Times New Roman" w:cs="Times New Roman"/>
          <w:sz w:val="28"/>
          <w:szCs w:val="28"/>
        </w:rPr>
        <w:t xml:space="preserve">вня Комендантка, поселок Красная Грива, деревня Кротово, поселок Новодоволенский, деревня Плеханово, село Покровка, деревня Сарыбалык, село Согорное, поселок Солонцовый, село Суздалка, село Травное, село Утянка, поселок Хромовский, село Шагалка, село Ярки.</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Административным центром Доволенского муниципального округа Новосибирской области является село Довольное;</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3) Карасукский муниципальный округ Новосибирской области, в состав территории которого входят населенные пункты: поселок Александровский, село Анисимовка, поселок Астродым, село Белое, село Благодатное, село Богословка, п</w:t>
      </w:r>
      <w:r>
        <w:rPr>
          <w:rFonts w:ascii="Times New Roman" w:hAnsi="Times New Roman" w:eastAsia="Times New Roman" w:cs="Times New Roman"/>
          <w:sz w:val="28"/>
          <w:szCs w:val="28"/>
        </w:rPr>
        <w:t xml:space="preserve">оселок Грамотино, село Демидовка, железнодорожная станция 206 км, железнодорожная станция 391 км, село Ирбизино, аул Кавкуй, село Калачи, село Калиновка, аул Карасарт, город Карасук, железнодорожный разъезд Карачилик, поселок Красносельский, поселок Крылов</w:t>
      </w:r>
      <w:r>
        <w:rPr>
          <w:rFonts w:ascii="Times New Roman" w:hAnsi="Times New Roman" w:eastAsia="Times New Roman" w:cs="Times New Roman"/>
          <w:sz w:val="28"/>
          <w:szCs w:val="28"/>
        </w:rPr>
        <w:t xml:space="preserve">ка, деревня Кукарка, железнодорожный разъезд Кусган, поселок Кучугур, село Луганск, село Михайловка, село Морозовка, деревня Нестеровка, аул Нижнебаяновский, деревня Новая Курья, деревня Новоивановка, село Новокарасук, село Октябрьское, железнодорожный раз</w:t>
      </w:r>
      <w:r>
        <w:rPr>
          <w:rFonts w:ascii="Times New Roman" w:hAnsi="Times New Roman" w:eastAsia="Times New Roman" w:cs="Times New Roman"/>
          <w:sz w:val="28"/>
          <w:szCs w:val="28"/>
        </w:rPr>
        <w:t xml:space="preserve">ъезд Озерное Приволье, поселок Озерное-Титово, поселок Озерянка, поселок Осиновка, железнодорожная станция Осолодино, деревня Павловка, поселок Покровка, поселок Поповка, поселок Пучинное, село Рассказово, поселок Рождественский, поселок Свободный Труд, се</w:t>
      </w:r>
      <w:r>
        <w:rPr>
          <w:rFonts w:ascii="Times New Roman" w:hAnsi="Times New Roman" w:eastAsia="Times New Roman" w:cs="Times New Roman"/>
          <w:sz w:val="28"/>
          <w:szCs w:val="28"/>
        </w:rPr>
        <w:t xml:space="preserve">ло Сорочиха, аул Стеклянный, село Студеное, деревня Токаревка, аул Токпан, село Троицкое, село Хорошее, село Шилово-Курья, железнодорожная станция Чебачий, поселок Чебачье, поселок Чернозерка, село Чернокурья, село Шейнфельд, поселок Ягодный, поселок Ярок.</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Административным центром Карасукского муниципального округа Новосибирской области является город Карасук;</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4) </w:t>
      </w:r>
      <w:r>
        <w:rPr>
          <w:rFonts w:ascii="Times New Roman" w:hAnsi="Times New Roman" w:eastAsia="Times New Roman" w:cs="Times New Roman"/>
          <w:sz w:val="28"/>
          <w:szCs w:val="28"/>
        </w:rPr>
        <w:t xml:space="preserve">Маслянинский муниципальный округ Новосибирской области, в состав территории которого входят населенные пункты: деревня Александровка, село Бажинск, деревня Барсуково, село Березово, село Большой Изырак, село Борково, деревня Верх-Ики, поселок Воробьева Заи</w:t>
      </w:r>
      <w:r>
        <w:rPr>
          <w:rFonts w:ascii="Times New Roman" w:hAnsi="Times New Roman" w:eastAsia="Times New Roman" w:cs="Times New Roman"/>
          <w:sz w:val="28"/>
          <w:szCs w:val="28"/>
        </w:rPr>
        <w:t xml:space="preserve">мка, деревня Дресвянка, село Дубровка, село Егорьевское, село Елбань, деревня Жерновка, поселок Загора, деревня Кинтереп, деревня Малая Томка, село Мамоново, рабочий поселок Маслянино, поселок Нижняя Матренка, деревня Никоново, деревня Новолушниково, село </w:t>
      </w:r>
      <w:r>
        <w:rPr>
          <w:rFonts w:ascii="Times New Roman" w:hAnsi="Times New Roman" w:eastAsia="Times New Roman" w:cs="Times New Roman"/>
          <w:sz w:val="28"/>
          <w:szCs w:val="28"/>
        </w:rPr>
        <w:t xml:space="preserve">Пайвино, село Пеньково, поселок Петени, деревня Петропавловка, деревня Прямское, деревня Серебренниково, село Суенга, поселок Чудиново, деревня Чупино.</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Административным центром Маслянинского муниципального округа Новосибирской области является рабочий поселок Маслянино;</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5) Северный муниципальный округ Новосибирской области, в состав территории которого входят населенные пункты: деревня Алексеевка, дере</w:t>
      </w:r>
      <w:r>
        <w:rPr>
          <w:rFonts w:ascii="Times New Roman" w:hAnsi="Times New Roman" w:eastAsia="Times New Roman" w:cs="Times New Roman"/>
          <w:sz w:val="28"/>
          <w:szCs w:val="28"/>
        </w:rPr>
        <w:t xml:space="preserve">вня Алешинка, село Бергуль, село Биаза, деревня Большие Кулики, село Верх-Красноярка, деревня Веселая, деревня Витинск, село Гражданцево, деревня Забоевка, деревня Ичкала, поселок Кордон, поселок Кордон, деревня Малиновка, деревня Малокарагаевка, деревня Н</w:t>
      </w:r>
      <w:r>
        <w:rPr>
          <w:rFonts w:ascii="Times New Roman" w:hAnsi="Times New Roman" w:eastAsia="Times New Roman" w:cs="Times New Roman"/>
          <w:sz w:val="28"/>
          <w:szCs w:val="28"/>
        </w:rPr>
        <w:t xml:space="preserve">адеждинка, деревня Новоникольское, деревня Новопокровка, село Новотроицк, село Останинка, село Остяцк, село Северное, поселок Среднеичинский, деревня Сургуты, деревня Ударник, деревня Ургуль, деревня Усть-Ургулька, село Федоровка, село Чебаки, село Чуваши.</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Административным центром Северного муниципального округа Новосибирской области является село Северное;</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6) Сузунский муниципальный округ Новосибирской области, в состав территории которого входят населенные пункты: село Артамоново, село Бедрино, се</w:t>
      </w:r>
      <w:r>
        <w:rPr>
          <w:rFonts w:ascii="Times New Roman" w:hAnsi="Times New Roman" w:eastAsia="Times New Roman" w:cs="Times New Roman"/>
          <w:sz w:val="28"/>
          <w:szCs w:val="28"/>
        </w:rPr>
        <w:t xml:space="preserve">ло Битки, село Бобровка, село Болтово, село Верх-Сузун, село Заковряжино, поселок Земледелец, село Зорино, деревня Камышинка, село Каргаполово, поселок Клитенка, населенный пункт Клыгино, село Ключики, поселок Красный Камешок, деревня Кротово, поселок Лесн</w:t>
      </w:r>
      <w:r>
        <w:rPr>
          <w:rFonts w:ascii="Times New Roman" w:hAnsi="Times New Roman" w:eastAsia="Times New Roman" w:cs="Times New Roman"/>
          <w:sz w:val="28"/>
          <w:szCs w:val="28"/>
        </w:rPr>
        <w:t xml:space="preserve">иковский, село Лушники, деревня Малая Крутишка, село Малышево, село Маюрово, село Мереть, село Мышланка, населенный пункт Нечунаевский, село Нижний Сузун, железнодорожный разъезд Новоосиновский, населенный пункт Новостройка, село Плоское, деревня Поротнико</w:t>
      </w:r>
      <w:r>
        <w:rPr>
          <w:rFonts w:ascii="Times New Roman" w:hAnsi="Times New Roman" w:eastAsia="Times New Roman" w:cs="Times New Roman"/>
          <w:sz w:val="28"/>
          <w:szCs w:val="28"/>
        </w:rPr>
        <w:t xml:space="preserve">во, село Рождественка, рабочий поселок Сузун, деревня Тараданово, железнодорожная станция Тараданово, деревня Татчиха, поселок Федоровский, поселок Харьковка, деревня Холодное, село Шайдурово, село Шарчино, село Шигаево, село Шипуново, поселок Шипуновский.</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Административным центром Сузунского муниципального округа Новосибирской области является рабочий поселок Сузун;</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7) Татарский м</w:t>
      </w:r>
      <w:r>
        <w:rPr>
          <w:rFonts w:ascii="Times New Roman" w:hAnsi="Times New Roman" w:eastAsia="Times New Roman" w:cs="Times New Roman"/>
          <w:sz w:val="28"/>
          <w:szCs w:val="28"/>
        </w:rPr>
        <w:t xml:space="preserve">униципальный округ Новосибирской области, в состав территории которого входят населенные пункты: деревня Безбожник, деревня Богдановка, деревня Варваровка, поселок Ваховский, поселок Воздвиженка, деревня Волово, деревня Городенка, село Дмитриевка, деревня </w:t>
      </w:r>
      <w:r>
        <w:rPr>
          <w:rFonts w:ascii="Times New Roman" w:hAnsi="Times New Roman" w:eastAsia="Times New Roman" w:cs="Times New Roman"/>
          <w:sz w:val="28"/>
          <w:szCs w:val="28"/>
        </w:rPr>
        <w:t xml:space="preserve">Дубровино, деревня Евгеньевка, населенный пункт Забулга, деревня Зеленая Грива, деревня Зубовка, деревня Ивановка, железнодорожная станция Кабаклы, деревня Кабанка, село Казаткуль, село Казачий Мыс, деревня Камышино, село Киевка, село Козловка, деревня Ком</w:t>
      </w:r>
      <w:r>
        <w:rPr>
          <w:rFonts w:ascii="Times New Roman" w:hAnsi="Times New Roman" w:eastAsia="Times New Roman" w:cs="Times New Roman"/>
          <w:sz w:val="28"/>
          <w:szCs w:val="28"/>
        </w:rPr>
        <w:t xml:space="preserve">бар, село Константиновка, село Кочневка, село Красноярка, деревня Кузнецово, населенный пункт Лагунака, деревня Лебяжье, село Лопатино, деревня Малая Старинка, деревня Малый Ермак, деревня Минино, деревня Моховая, населенный пункт 2850 км, деревня Неудачин</w:t>
      </w:r>
      <w:r>
        <w:rPr>
          <w:rFonts w:ascii="Times New Roman" w:hAnsi="Times New Roman" w:eastAsia="Times New Roman" w:cs="Times New Roman"/>
          <w:sz w:val="28"/>
          <w:szCs w:val="28"/>
        </w:rPr>
        <w:t xml:space="preserve">о, село Николаевка, село Никулино, деревня Новоалександровка, деревня Нововознесенка, село Новомихайловка, село Новопервомайское, село Новопокровка, деревня Новотроицк, село Новотроицк, деревня Орловка, деревня Первомихайловка, деревня Платоновка, деревня </w:t>
      </w:r>
      <w:r>
        <w:rPr>
          <w:rFonts w:ascii="Times New Roman" w:hAnsi="Times New Roman" w:eastAsia="Times New Roman" w:cs="Times New Roman"/>
          <w:sz w:val="28"/>
          <w:szCs w:val="28"/>
        </w:rPr>
        <w:t xml:space="preserve">Рождественка, деревня Рождественка, деревня</w:t>
      </w:r>
      <w:r>
        <w:rPr>
          <w:rFonts w:ascii="Times New Roman" w:hAnsi="Times New Roman" w:eastAsia="Times New Roman" w:cs="Times New Roman"/>
          <w:sz w:val="28"/>
          <w:szCs w:val="28"/>
        </w:rPr>
        <w:t xml:space="preserve"> Розенталь, село Северотатарское, поселок Сибиряк, деревня Степановка 2-я, деревня Тайлаково, населенный пункт Тарышта, город Татарск, поселок Трактовый, село Увальское, село Ускюль, село Успенка, деревня Чаны-Сакан, поселок Чернышевский, деревня Чинявино.</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Административным центром Татарского муниципального округа Новосибирской области является город Татарск;</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8) Убинский муниципальный округ Новосибирской области, в состав территории которого входят населенные пункты: село Александро-Невское, деревня Асенкритово, деревня Ачеканка, пос</w:t>
      </w:r>
      <w:r>
        <w:rPr>
          <w:rFonts w:ascii="Times New Roman" w:hAnsi="Times New Roman" w:eastAsia="Times New Roman" w:cs="Times New Roman"/>
          <w:sz w:val="28"/>
          <w:szCs w:val="28"/>
        </w:rPr>
        <w:t xml:space="preserve">елок Белолебяжий, поселок Белоозерный, село Борисоглебка, село Владимировское, деревня Гандичи, село Ермолаевка, поселок Жданковский, деревня Заречноубинская, деревня Каменка, деревня Кирилловка, железнодорожная станция Клубничная, поселок Клубничный, село</w:t>
      </w:r>
      <w:r>
        <w:rPr>
          <w:rFonts w:ascii="Times New Roman" w:hAnsi="Times New Roman" w:eastAsia="Times New Roman" w:cs="Times New Roman"/>
          <w:sz w:val="28"/>
          <w:szCs w:val="28"/>
        </w:rPr>
        <w:t xml:space="preserve"> Кожурла, село Колмаково, поселок Крещенский, село Крещенское, село Круглоозерное, деревня Ксеньевка, село Кундран, деревня Лебединка, деревня Лисьи Норки, поселок Московка, поселок Николаевка 2-я, поселок Новая Качемка, деревня Новобородино, село Новоганд</w:t>
      </w:r>
      <w:r>
        <w:rPr>
          <w:rFonts w:ascii="Times New Roman" w:hAnsi="Times New Roman" w:eastAsia="Times New Roman" w:cs="Times New Roman"/>
          <w:sz w:val="28"/>
          <w:szCs w:val="28"/>
        </w:rPr>
        <w:t xml:space="preserve">ичево, село Новодубровское, село Новоселово, поселок Новый Карапуз, поселок Орловка, село Орловское, деревня Пешково, поселок Подлесный, село Раисино, деревня Ревунка, поселок Суходолье, село Убинское, деревня Херсонка, село Черный Мыс, поселок Шушковский.</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Административным центром Убинского муниципального округа Новосибирской области является село Убинское;</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9) Чановский муниципальный округ Новосибирской области, в состав территории которого вход</w:t>
      </w:r>
      <w:r>
        <w:rPr>
          <w:rFonts w:ascii="Times New Roman" w:hAnsi="Times New Roman" w:eastAsia="Times New Roman" w:cs="Times New Roman"/>
          <w:sz w:val="28"/>
          <w:szCs w:val="28"/>
        </w:rPr>
        <w:t xml:space="preserve">ят населенные пункты: аул Аялу, деревня Белехта, поселок Бишбуга, деревня Блюдцы, село Блюдчанское, деревня Васильевка, поселок Двуозерный, деревня Добринка, поселок Зеленопольский, село Земляная Заимка, деревня Зенкино, деревня Кабаклы, деревня Калиновка,</w:t>
      </w:r>
      <w:r>
        <w:rPr>
          <w:rFonts w:ascii="Times New Roman" w:hAnsi="Times New Roman" w:eastAsia="Times New Roman" w:cs="Times New Roman"/>
          <w:sz w:val="28"/>
          <w:szCs w:val="28"/>
        </w:rPr>
        <w:t xml:space="preserve"> поселок Кирзавод, поселок Ковыльный, аул Кошкуль, станция Кошкуль, село Красное, село Красноселье, поселок Малый Тебис, аул Маметкино, деревня Матвеевка, поселок Межгривный, поселок Моховое, населенный пункт 2912 км, населенный пункт 2926 км, населенный п</w:t>
      </w:r>
      <w:r>
        <w:rPr>
          <w:rFonts w:ascii="Times New Roman" w:hAnsi="Times New Roman" w:eastAsia="Times New Roman" w:cs="Times New Roman"/>
          <w:sz w:val="28"/>
          <w:szCs w:val="28"/>
        </w:rPr>
        <w:t xml:space="preserve">ункт 2966 км, поселок Нефтепровод, деревня Николаевка, деревня Новоалександровка, поселок Нововасильевский, поселок Новопреображенка, село Новофеклино, деревня Новояблоновка, поселок Новояркуль, курортный поселок Озеро-Карачи, поселок Озеро-Карачи, деревня</w:t>
      </w:r>
      <w:r>
        <w:rPr>
          <w:rFonts w:ascii="Times New Roman" w:hAnsi="Times New Roman" w:eastAsia="Times New Roman" w:cs="Times New Roman"/>
          <w:sz w:val="28"/>
          <w:szCs w:val="28"/>
        </w:rPr>
        <w:t xml:space="preserve"> Оравка, деревня Осинцево, село Отреченское, поселок Песцы, село Песчаное Озеро, деревня Погорелка, село Покровка, село Полтавка, поселок Приомский, поселок Рождественка, деревня Сарыбалык, деревня Север, деревня Сергино, деревня Старая Преображенка, село </w:t>
      </w:r>
      <w:r>
        <w:rPr>
          <w:rFonts w:ascii="Times New Roman" w:hAnsi="Times New Roman" w:eastAsia="Times New Roman" w:cs="Times New Roman"/>
          <w:sz w:val="28"/>
          <w:szCs w:val="28"/>
        </w:rPr>
        <w:t xml:space="preserve">Старые Карачи, село Таган, деревня Тайлаково, поселок Тайский, поселок Танчик, деревня Тармакуль, аул Тебис, село Тебисское, поселок Узунгуль, рабочий поселок Чаны, деревня Черниговка, населенный пункт Чертокулич, поселок Чурым, село Щеглово, поселок Юрки.</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Административным центром Чановского муниципального округа Новосибирской области является рабочий поселок Чаны.</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eastAsia="Times New Roman" w:cs="Times New Roman"/>
          <w:b/>
          <w:bCs/>
          <w:sz w:val="28"/>
          <w:szCs w:val="28"/>
        </w:rPr>
      </w:pPr>
      <w:r>
        <w:rPr>
          <w:rFonts w:ascii="Times New Roman" w:hAnsi="Times New Roman" w:eastAsia="Times New Roman" w:cs="Times New Roman"/>
          <w:b/>
          <w:bCs/>
          <w:sz w:val="28"/>
          <w:szCs w:val="28"/>
        </w:rPr>
      </w:r>
      <w:r>
        <w:rPr>
          <w:rFonts w:ascii="Times New Roman" w:hAnsi="Times New Roman" w:eastAsia="Times New Roman" w:cs="Times New Roman"/>
          <w:b/>
          <w:bCs/>
          <w:sz w:val="28"/>
          <w:szCs w:val="28"/>
        </w:rPr>
      </w:r>
      <w:r>
        <w:rPr>
          <w:rFonts w:ascii="Times New Roman" w:hAnsi="Times New Roman" w:eastAsia="Times New Roman" w:cs="Times New Roman"/>
          <w:b/>
          <w:bCs/>
          <w:sz w:val="28"/>
          <w:szCs w:val="28"/>
        </w:rPr>
      </w:r>
    </w:p>
    <w:p>
      <w:pPr>
        <w:ind w:firstLine="709"/>
        <w:jc w:val="both"/>
        <w:spacing w:after="0" w:line="240" w:lineRule="auto"/>
        <w:rPr>
          <w:rFonts w:ascii="Times New Roman" w:hAnsi="Times New Roman" w:cs="Times New Roman"/>
          <w:b/>
          <w:bCs/>
          <w:sz w:val="28"/>
          <w:szCs w:val="28"/>
        </w:rPr>
      </w:pPr>
      <w:r>
        <w:rPr>
          <w:rFonts w:ascii="Times New Roman" w:hAnsi="Times New Roman" w:eastAsia="Times New Roman" w:cs="Times New Roman"/>
          <w:b/>
          <w:bCs/>
          <w:sz w:val="28"/>
          <w:szCs w:val="28"/>
        </w:rPr>
        <w:t xml:space="preserve">Статья 4</w:t>
      </w:r>
      <w:r>
        <w:rPr>
          <w:rFonts w:ascii="Times New Roman" w:hAnsi="Times New Roman" w:cs="Times New Roman"/>
          <w:b/>
          <w:bCs/>
          <w:sz w:val="28"/>
          <w:szCs w:val="28"/>
        </w:rPr>
      </w:r>
      <w:r>
        <w:rPr>
          <w:rFonts w:ascii="Times New Roman" w:hAnsi="Times New Roman" w:cs="Times New Roman"/>
          <w:b/>
          <w:bCs/>
          <w:sz w:val="28"/>
          <w:szCs w:val="28"/>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 Образовать Баганский муниципальный о</w:t>
      </w:r>
      <w:r>
        <w:rPr>
          <w:rFonts w:ascii="Times New Roman" w:hAnsi="Times New Roman" w:eastAsia="Times New Roman" w:cs="Times New Roman"/>
          <w:sz w:val="28"/>
          <w:szCs w:val="28"/>
        </w:rPr>
        <w:t xml:space="preserve">круг Новосибирской области (далее – Баганский муниципальный округ) в границах, совпадающих с границами территории Баганского муниципального района Новосибирской области (далее – Баганский муниципальный район), установленными законом Новосибирской области.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 Установить, что в состав территории Баганского муниципального ок</w:t>
      </w:r>
      <w:r>
        <w:rPr>
          <w:rFonts w:ascii="Times New Roman" w:hAnsi="Times New Roman" w:eastAsia="Times New Roman" w:cs="Times New Roman"/>
          <w:sz w:val="28"/>
          <w:szCs w:val="28"/>
        </w:rPr>
        <w:t xml:space="preserve">руга входят населенные пункты: поселок Александро-Невский, село Андреевка, село Баган, село Большие Луки, село Бочаниха, поселок Бронзовка, село Владимировка, поселок Водино, село Вознесенка, село Воскресенка, село Гнедухино, деревня Грушевка, поселок Зеле</w:t>
      </w:r>
      <w:r>
        <w:rPr>
          <w:rFonts w:ascii="Times New Roman" w:hAnsi="Times New Roman" w:eastAsia="Times New Roman" w:cs="Times New Roman"/>
          <w:sz w:val="28"/>
          <w:szCs w:val="28"/>
        </w:rPr>
        <w:t xml:space="preserve">ный Луг, село Ивановка, поселок III Интернационал, село Кавказское, село Казанка, деревня Караси, село Красный Остров, село Кузнецовка, село Лепокурово, село Лозовское, село Мироновка, деревня Нижний Баган, село Осинники, село Палецкое, поселок Первомайски</w:t>
      </w:r>
      <w:r>
        <w:rPr>
          <w:rFonts w:ascii="Times New Roman" w:hAnsi="Times New Roman" w:eastAsia="Times New Roman" w:cs="Times New Roman"/>
          <w:sz w:val="28"/>
          <w:szCs w:val="28"/>
        </w:rPr>
        <w:t xml:space="preserve">й, деревня Петрушино, деревня Подольск, железнодорожная станция Районная, деревня Романовка, село Савкино, деревня Саратовка, село Славянка, село Соловьевка, село Стретинка, железнодорожный разъезд Теренгуль, поселок Теренгуль, село Троицкое, село Тычкино.</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Административным центром Баганского муниципального округа является село Баган.</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 Баганский муниципальный округ считается образованным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4. Баганский муниципальный ра</w:t>
      </w:r>
      <w:r>
        <w:rPr>
          <w:rFonts w:ascii="Times New Roman" w:hAnsi="Times New Roman" w:eastAsia="Times New Roman" w:cs="Times New Roman"/>
          <w:sz w:val="28"/>
          <w:szCs w:val="28"/>
        </w:rPr>
        <w:t xml:space="preserve">йон и муниципальные образования, входящие в его состав: сельское поселение Андреевский сельсовет, сельское поселение Баганский сельсовет, сельское поселение Ивановский сельсовет, сельское поселение Казанский сельсовет, сельское поселение Кузнецовский сельс</w:t>
      </w:r>
      <w:r>
        <w:rPr>
          <w:rFonts w:ascii="Times New Roman" w:hAnsi="Times New Roman" w:eastAsia="Times New Roman" w:cs="Times New Roman"/>
          <w:sz w:val="28"/>
          <w:szCs w:val="28"/>
        </w:rPr>
        <w:t xml:space="preserve">овет, сельское поселение Лозовской сельсовет, сельское поселение Мироновский сельсовет, сельское поселение Палецкий сельсовет, сельское поселение Савкинский сельсовет – утрачивают статус муниципальных образований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5. Представительным органом Баганского муниципального округа является Совет депутатов Баганского муниципального округа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Совет депутатов Баганского муниципального округа Новосибирской области первого созыва состоит из 21 депутата, избираемого на муниципальных выборах на основе всеобщего равного и прямого избирательного права при тайном голосовании.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6. Первый Глава Баганского муниц</w:t>
      </w:r>
      <w:r>
        <w:rPr>
          <w:rFonts w:ascii="Times New Roman" w:hAnsi="Times New Roman" w:eastAsia="Times New Roman" w:cs="Times New Roman"/>
          <w:sz w:val="28"/>
          <w:szCs w:val="28"/>
        </w:rPr>
        <w:t xml:space="preserve">ипального округа Новосибирской области избирается Советом депутатов Баганского муниципального округа Новосибирской области первого созыва из числа кандидатов, представленных конкурсной комиссией по результатам конкурса, и возглавляет местную администрацию.</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b/>
          <w:bCs/>
          <w:sz w:val="28"/>
          <w:szCs w:val="28"/>
        </w:rPr>
        <w:t xml:space="preserve">Статья 5</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16"/>
          <w:szCs w:val="16"/>
        </w:rPr>
      </w:pPr>
      <w:r>
        <w:rPr>
          <w:rFonts w:ascii="Times New Roman" w:hAnsi="Times New Roman" w:cs="Times New Roman"/>
          <w:sz w:val="16"/>
          <w:szCs w:val="16"/>
        </w:rPr>
      </w:r>
      <w:r>
        <w:rPr>
          <w:rFonts w:ascii="Times New Roman" w:hAnsi="Times New Roman" w:cs="Times New Roman"/>
          <w:sz w:val="16"/>
          <w:szCs w:val="16"/>
        </w:rPr>
      </w:r>
      <w:r>
        <w:rPr>
          <w:rFonts w:ascii="Times New Roman" w:hAnsi="Times New Roman" w:cs="Times New Roman"/>
          <w:sz w:val="16"/>
          <w:szCs w:val="16"/>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 Образовать Барабинский муниципальный округ Новосибирской области (далее – Барабинский муниципальный округ) в границах, совпадающих с </w:t>
      </w:r>
      <w:r>
        <w:rPr>
          <w:rFonts w:ascii="Times New Roman" w:hAnsi="Times New Roman" w:eastAsia="Times New Roman" w:cs="Times New Roman"/>
          <w:sz w:val="28"/>
          <w:szCs w:val="28"/>
        </w:rPr>
        <w:t xml:space="preserve">границами территории Барабинского муниципального района Новосибирской области (далее – Барабинский муниципальный район), установленными законом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 Установить, что в состав территории Барабинского муниципального округа входят населенные пункты: поселок Абакумово, поселок Арисово, деревня Бадажки, деревня Бакмасиха, </w:t>
      </w:r>
      <w:r>
        <w:rPr>
          <w:rFonts w:ascii="Times New Roman" w:hAnsi="Times New Roman" w:eastAsia="Times New Roman" w:cs="Times New Roman"/>
          <w:sz w:val="28"/>
          <w:szCs w:val="28"/>
        </w:rPr>
        <w:t xml:space="preserve">город Барабинск, железнодорожный разъезд 3023 км Барабушка, деревня Белово, деревня Бехтень, деревня Богатиха, поселок Голованово, поселок Горка, поселок Дунаевка, железнодорожный разъезд 3017 км, железнодорожный разъезд 3071 км, село Зюзя, деревня Казанце</w:t>
      </w:r>
      <w:r>
        <w:rPr>
          <w:rFonts w:ascii="Times New Roman" w:hAnsi="Times New Roman" w:eastAsia="Times New Roman" w:cs="Times New Roman"/>
          <w:sz w:val="28"/>
          <w:szCs w:val="28"/>
        </w:rPr>
        <w:t xml:space="preserve">во, деревня Кармакла, деревня Кармышак, деревня Квашнино, железнодорожная станция Кирзинское, село Кожевниково, поселок Красный Пахарь, поселок Красный Яр, деревня Круглоозерка, железнодорожный разъезд 2997 км Мошкарь, деревня Новогутово, железнодорожный р</w:t>
      </w:r>
      <w:r>
        <w:rPr>
          <w:rFonts w:ascii="Times New Roman" w:hAnsi="Times New Roman" w:eastAsia="Times New Roman" w:cs="Times New Roman"/>
          <w:sz w:val="28"/>
          <w:szCs w:val="28"/>
        </w:rPr>
        <w:t xml:space="preserve">азъезд 3046 км Новогутово, село Новокозловское, деревня Новокурупкаевка, село Новониколаевка, село Новоспасск, деревня Новотандово, село Новоульяновское, село Новочановское, село Новоярково, деревня Пензино, деревня Половинное, разъезд 3020 км, деревня Сиз</w:t>
      </w:r>
      <w:r>
        <w:rPr>
          <w:rFonts w:ascii="Times New Roman" w:hAnsi="Times New Roman" w:eastAsia="Times New Roman" w:cs="Times New Roman"/>
          <w:sz w:val="28"/>
          <w:szCs w:val="28"/>
        </w:rPr>
        <w:t xml:space="preserve">ево, деревня Старощербаково, деревня Староярково, деревня Старый Карапуз, аул Тандов, село Таскаево, поселок Тополевка, железнодорожная станция Труновское, деревня Усть-Тандовка, деревня Устьянцево, деревня Чистоозерка, село Шубинское, деревня Юный Пионер.</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Административным центром Барабинского муниципального округа является город Барабинск.</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 Барабинский муниципальный округ считается образованным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4. Барабинский муниципальный район и муниципальные образования, входящие в его состав: городское поселение город Барабинск, сельское поселение Зюзинский сельсовет, сельс</w:t>
      </w:r>
      <w:r>
        <w:rPr>
          <w:rFonts w:ascii="Times New Roman" w:hAnsi="Times New Roman" w:eastAsia="Times New Roman" w:cs="Times New Roman"/>
          <w:sz w:val="28"/>
          <w:szCs w:val="28"/>
        </w:rPr>
        <w:t xml:space="preserve">кое поселение Козловский сельсовет, сельское поселение Межозерный сельсовет, сельское поселение Новониколаевский сельсовет, сельское поселение Новоспасский сельсовет, сельское поселение Новочановский сельсовет, сельское поселение Новоярковский сельсовет, с</w:t>
      </w:r>
      <w:r>
        <w:rPr>
          <w:rFonts w:ascii="Times New Roman" w:hAnsi="Times New Roman" w:eastAsia="Times New Roman" w:cs="Times New Roman"/>
          <w:sz w:val="28"/>
          <w:szCs w:val="28"/>
        </w:rPr>
        <w:t xml:space="preserve">ельское поселение Таскаевский сельсовет, сельское поселение Устьянцевский сельсовет, сельское поселение Шубинский сельсовет, сельское поселение Щербаковский сельсовет – утрачивают статус муниципальных образований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5. Представительным органом Барабинского муниципального округа является Совет депутатов Барабинского муниципального округа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Совет депутатов Барабинского муниципального округа Новосибирской области первого созыва состоит из 31 депутата, избираемого на муниципальных выборах на основе всеобщего равного и прямого избирательного права при тайном голосовании.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6. Первый Глава Барабинского муниципального округа Новосибирской области избирается Советом депутатов Барабинского муниципального округа Новосибирской области первого созыва из числа кандидатов, представленных </w:t>
      </w:r>
      <w:r>
        <w:rPr>
          <w:rFonts w:ascii="Times New Roman" w:hAnsi="Times New Roman" w:eastAsia="Times New Roman" w:cs="Times New Roman"/>
          <w:sz w:val="28"/>
          <w:szCs w:val="28"/>
        </w:rPr>
        <w:t xml:space="preserve">конкурсной комиссией по результатам конкурса, и возглавляет местную администрацию.</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b/>
          <w:bCs/>
          <w:sz w:val="28"/>
          <w:szCs w:val="28"/>
        </w:rPr>
        <w:t xml:space="preserve">Статья 6</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16"/>
          <w:szCs w:val="16"/>
        </w:rPr>
      </w:pPr>
      <w:r>
        <w:rPr>
          <w:rFonts w:ascii="Times New Roman" w:hAnsi="Times New Roman" w:cs="Times New Roman"/>
          <w:sz w:val="16"/>
          <w:szCs w:val="16"/>
        </w:rPr>
      </w:r>
      <w:r>
        <w:rPr>
          <w:rFonts w:ascii="Times New Roman" w:hAnsi="Times New Roman" w:cs="Times New Roman"/>
          <w:sz w:val="16"/>
          <w:szCs w:val="16"/>
        </w:rPr>
      </w:r>
      <w:r>
        <w:rPr>
          <w:rFonts w:ascii="Times New Roman" w:hAnsi="Times New Roman" w:cs="Times New Roman"/>
          <w:sz w:val="16"/>
          <w:szCs w:val="16"/>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 Образовать Болотнинский муниципальный округ Нов</w:t>
      </w:r>
      <w:r>
        <w:rPr>
          <w:rFonts w:ascii="Times New Roman" w:hAnsi="Times New Roman" w:eastAsia="Times New Roman" w:cs="Times New Roman"/>
          <w:sz w:val="28"/>
          <w:szCs w:val="28"/>
        </w:rPr>
        <w:t xml:space="preserve">осибирской области (далее – Болотнинский муниципальный округ) в границах, совпадающих с границами территории Болотнинского муниципального района Новосибирской области (далее – Болотнинский муниципальный район), установленными законом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 Установить, что в состав территории Болотнинского муниципального округа входят населенные пункты: деревня Александровка, село Ача,</w:t>
      </w:r>
      <w:r>
        <w:rPr>
          <w:rFonts w:ascii="Times New Roman" w:hAnsi="Times New Roman" w:eastAsia="Times New Roman" w:cs="Times New Roman"/>
          <w:sz w:val="28"/>
          <w:szCs w:val="28"/>
        </w:rPr>
        <w:t xml:space="preserve"> деревня Байкал, деревня Баратаевка, деревня Березовка, деревня Большая Черная, город Болотное, деревня Большеречка, поселок Бор, село Варламово, деревня Верхний Елбак, деревня Витебск, деревня Вознесенка, деревня Горн, поселок Дивинка, село Егоровка, дере</w:t>
      </w:r>
      <w:r>
        <w:rPr>
          <w:rFonts w:ascii="Times New Roman" w:hAnsi="Times New Roman" w:eastAsia="Times New Roman" w:cs="Times New Roman"/>
          <w:sz w:val="28"/>
          <w:szCs w:val="28"/>
        </w:rPr>
        <w:t xml:space="preserve">вня Елфимово, поселок Зеленая Горка, село Зудово, деревня Камень, деревня Кандереп, село Карасево, деревня Кармановка, деревня Киевка, деревня Киряково, деревня Киселевка, деревня Козловка, село Корнилово, деревня Краснознаменка, деревня Кривояш, деревня К</w:t>
      </w:r>
      <w:r>
        <w:rPr>
          <w:rFonts w:ascii="Times New Roman" w:hAnsi="Times New Roman" w:eastAsia="Times New Roman" w:cs="Times New Roman"/>
          <w:sz w:val="28"/>
          <w:szCs w:val="28"/>
        </w:rPr>
        <w:t xml:space="preserve">ругликово, село Кунчурук, деревня Кустово, деревня Лебяжье, деревня Малиновка, деревня Мануйлово, деревня Насоново, деревня Новая Поляна, деревня Новая Чебула, село Новобибеево, деревня Новоселье, село Ояш, деревня Правососновка, деревня Сабановка, село Св</w:t>
      </w:r>
      <w:r>
        <w:rPr>
          <w:rFonts w:ascii="Times New Roman" w:hAnsi="Times New Roman" w:eastAsia="Times New Roman" w:cs="Times New Roman"/>
          <w:sz w:val="28"/>
          <w:szCs w:val="28"/>
        </w:rPr>
        <w:t xml:space="preserve">етлая Поляна, поселок Сибиряк, деревня Старобибеево, деревня Старый Елбак, село Таганай, деревня Таскаево, деревня им. Тельмана, деревня Терск, село Турнаево, железнодорожная станция Тын, деревня Усть-Тула, деревня Чахлово, деревня Шумиха, деревня Эстонка.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Административным центром Болотнинского муниципального округа является город Болотное.</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 Болотнинский муниципальный округ считается образованным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4. Болотнинский муниципальный р</w:t>
      </w:r>
      <w:r>
        <w:rPr>
          <w:rFonts w:ascii="Times New Roman" w:hAnsi="Times New Roman" w:eastAsia="Times New Roman" w:cs="Times New Roman"/>
          <w:sz w:val="28"/>
          <w:szCs w:val="28"/>
        </w:rPr>
        <w:t xml:space="preserve">айон и муниципальные образования, входящие в его состав: городское поселение город Болотное, сельское поселение Ачинский сельсовет, сельское поселение Байкальский сельсовет, сельское поселение Баратаевский сельсовет, сельское поселение Боровской сельсовет,</w:t>
      </w:r>
      <w:r>
        <w:rPr>
          <w:rFonts w:ascii="Times New Roman" w:hAnsi="Times New Roman" w:eastAsia="Times New Roman" w:cs="Times New Roman"/>
          <w:sz w:val="28"/>
          <w:szCs w:val="28"/>
        </w:rPr>
        <w:t xml:space="preserve"> сельское поселение Варламовский сельсовет, сельское поселение Дивинский сельсовет, сельское поселение Егоровский сельсовет, сельское поселение Зудовский сельсовет, сельское поселение Карасевский сельсовет, сельское поселение Корниловский сельсовет, сельск</w:t>
      </w:r>
      <w:r>
        <w:rPr>
          <w:rFonts w:ascii="Times New Roman" w:hAnsi="Times New Roman" w:eastAsia="Times New Roman" w:cs="Times New Roman"/>
          <w:sz w:val="28"/>
          <w:szCs w:val="28"/>
        </w:rPr>
        <w:t xml:space="preserve">ое поселение Кунчурукский сельсовет, сельское поселение Новобибеевский сельсовет, сельское поселение Ояшинский сельсовет, сельское поселение Светлополянский сельсовет – утрачивают статус муниципальных образований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5. Представительным органом Болотнинского муниципального округа является Совет депутатов Болотнинского муниципального округа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Совет депутатов Болотнинского муниципального округа Новосибирской области первого созыва состоит из 30 депутатов, избираемых на муниципальных выборах на основе всеобщего равного и прямого избирательного права при тайном голосовании.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6. Первый Глава Болотнинского муниципа</w:t>
      </w:r>
      <w:r>
        <w:rPr>
          <w:rFonts w:ascii="Times New Roman" w:hAnsi="Times New Roman" w:eastAsia="Times New Roman" w:cs="Times New Roman"/>
          <w:sz w:val="28"/>
          <w:szCs w:val="28"/>
        </w:rPr>
        <w:t xml:space="preserve">льного округа Новосибирской области избирается Советом депутатов Болотнинского муниципального округа Новосибирской области первого созыва из числа кандидатов, представленных конкурсной комиссией по результатам конкурса, и возглавляет местную администрацию.</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b/>
          <w:bCs/>
          <w:sz w:val="28"/>
          <w:szCs w:val="28"/>
        </w:rPr>
        <w:t xml:space="preserve">Статья 7</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16"/>
          <w:szCs w:val="16"/>
        </w:rPr>
      </w:pPr>
      <w:r>
        <w:rPr>
          <w:rFonts w:ascii="Times New Roman" w:hAnsi="Times New Roman" w:cs="Times New Roman"/>
          <w:sz w:val="16"/>
          <w:szCs w:val="16"/>
        </w:rPr>
      </w:r>
      <w:r>
        <w:rPr>
          <w:rFonts w:ascii="Times New Roman" w:hAnsi="Times New Roman" w:cs="Times New Roman"/>
          <w:sz w:val="16"/>
          <w:szCs w:val="16"/>
        </w:rPr>
      </w:r>
      <w:r>
        <w:rPr>
          <w:rFonts w:ascii="Times New Roman" w:hAnsi="Times New Roman" w:cs="Times New Roman"/>
          <w:sz w:val="16"/>
          <w:szCs w:val="16"/>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 Образовать Здвинский муниципальный </w:t>
      </w:r>
      <w:r>
        <w:rPr>
          <w:rFonts w:ascii="Times New Roman" w:hAnsi="Times New Roman" w:eastAsia="Times New Roman" w:cs="Times New Roman"/>
          <w:sz w:val="28"/>
          <w:szCs w:val="28"/>
        </w:rPr>
        <w:t xml:space="preserve">округ Новосибирской области (далее – Здвинский муниципальный округ) в границах, совпадающих с границами территории Здвинского муниципального района Новосибирской области (далее – Здвинский муниципальный район), установленными законом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 Установить, что в состав территории Здвинского муниципального округа входят населенные пункты: деревня Алексеевка, деревня Алексотово, деревня Барлакуль, поселок Бережки, поселок Березовка, село Верх-Каргат, село Верх-Урюм, деревня Городище, поселок Го</w:t>
      </w:r>
      <w:r>
        <w:rPr>
          <w:rFonts w:ascii="Times New Roman" w:hAnsi="Times New Roman" w:eastAsia="Times New Roman" w:cs="Times New Roman"/>
          <w:sz w:val="28"/>
          <w:szCs w:val="28"/>
        </w:rPr>
        <w:t xml:space="preserve">рькое Озеро, поселок Гривенский, село Здвинск, село Лянино, деревня Маландино, деревня Малышево, деревня Мамон, деревня Михайловка, поселок Немки, село Нижний Урюм, село Нижний Чулым, деревня Новоалексеевка, село Новогорносталево, деревня Новогребенщиково,</w:t>
      </w:r>
      <w:r>
        <w:rPr>
          <w:rFonts w:ascii="Times New Roman" w:hAnsi="Times New Roman" w:eastAsia="Times New Roman" w:cs="Times New Roman"/>
          <w:sz w:val="28"/>
          <w:szCs w:val="28"/>
        </w:rPr>
        <w:t xml:space="preserve"> деревня Новомихайловка, село Новороссийское, деревня Новощербаки, село Петраки, поселок Петропавловский, село Сарыбалык, село Светлое, село Старогорносталево, деревня Хапово, село Цветники, деревня Чича, село Чулым, деревня Широкая Курья, деревня Щелчиха.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Административным центром Здвинского муниципального округа является село Здвинск.</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 Здвинский муниципальный округ считается образованным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4. Здвинс</w:t>
      </w:r>
      <w:r>
        <w:rPr>
          <w:rFonts w:ascii="Times New Roman" w:hAnsi="Times New Roman" w:eastAsia="Times New Roman" w:cs="Times New Roman"/>
          <w:sz w:val="28"/>
          <w:szCs w:val="28"/>
        </w:rPr>
        <w:t xml:space="preserve">кий муниципальный район и муниципальные образования, входящие в его состав: сельское поселение Алексеевский сельсовет, сельское поселение Верх-Каргатский сельсовет, сельское поселение Верх-Урюмский сельсовет, сельское поселение Горносталевский сельсовет, с</w:t>
      </w:r>
      <w:r>
        <w:rPr>
          <w:rFonts w:ascii="Times New Roman" w:hAnsi="Times New Roman" w:eastAsia="Times New Roman" w:cs="Times New Roman"/>
          <w:sz w:val="28"/>
          <w:szCs w:val="28"/>
        </w:rPr>
        <w:t xml:space="preserve">ельское поселение Здвинский сельсовет, сельское поселение Лянинский сельсовет, сельское поселение Нижнеурюмский сельсовет, сельское поселение Нижнечулымский сельсовет, сельское поселение Новороссийский сельсовет, сельское поселение Петраковский сельсовет, </w:t>
      </w:r>
      <w:r>
        <w:rPr>
          <w:rFonts w:ascii="Times New Roman" w:hAnsi="Times New Roman" w:eastAsia="Times New Roman" w:cs="Times New Roman"/>
          <w:sz w:val="28"/>
          <w:szCs w:val="28"/>
        </w:rPr>
        <w:t xml:space="preserve">сельское поселение Рощинский сельсовет, сельское поселение Сарыбалыкский сельсовет, сельское поселение Цветниковский сельсовет, сельское поселение Чулымский сельсовет – утрачивают статус муниципальных образований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5. Представительным органом Здвинского муниципального округа является Совет депутатов Здвинского муниципального округа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Совет депутатов Здвинского муниципального округа Новосибирской области первого созыва состоит из 20 депутатов, избираемых на муниципальных выборах на основе всеобщего равного и прямого избирательного права при тайном голосовании.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6. Первый Глава Здвинского муниц</w:t>
      </w:r>
      <w:r>
        <w:rPr>
          <w:rFonts w:ascii="Times New Roman" w:hAnsi="Times New Roman" w:eastAsia="Times New Roman" w:cs="Times New Roman"/>
          <w:sz w:val="28"/>
          <w:szCs w:val="28"/>
        </w:rPr>
        <w:t xml:space="preserve">ипального округа Новосибирской области избирается Советом депутатов Здвинского муниципального округа Новосибирской области первого созыва из числа кандидатов, представленных конкурсной комиссией по результатам конкурса, и возглавляет местную администрацию.</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cs="Times New Roman"/>
          <w:b/>
          <w:bCs/>
          <w:sz w:val="28"/>
          <w:szCs w:val="28"/>
        </w:rPr>
      </w:pPr>
      <w:r>
        <w:rPr>
          <w:rFonts w:ascii="Times New Roman" w:hAnsi="Times New Roman" w:eastAsia="Times New Roman" w:cs="Times New Roman"/>
          <w:b/>
          <w:bCs/>
          <w:sz w:val="28"/>
          <w:szCs w:val="28"/>
        </w:rPr>
        <w:t xml:space="preserve">Статья 8</w:t>
      </w:r>
      <w:r>
        <w:rPr>
          <w:rFonts w:ascii="Times New Roman" w:hAnsi="Times New Roman" w:cs="Times New Roman"/>
          <w:b/>
          <w:bCs/>
          <w:sz w:val="28"/>
          <w:szCs w:val="28"/>
        </w:rPr>
      </w:r>
      <w:r>
        <w:rPr>
          <w:rFonts w:ascii="Times New Roman" w:hAnsi="Times New Roman" w:cs="Times New Roman"/>
          <w:b/>
          <w:bCs/>
          <w:sz w:val="28"/>
          <w:szCs w:val="28"/>
        </w:rPr>
      </w:r>
    </w:p>
    <w:p>
      <w:pPr>
        <w:ind w:firstLine="709"/>
        <w:jc w:val="both"/>
        <w:spacing w:after="0" w:line="240" w:lineRule="auto"/>
        <w:rPr>
          <w:rFonts w:ascii="Times New Roman" w:hAnsi="Times New Roman" w:cs="Times New Roman"/>
          <w:sz w:val="16"/>
          <w:szCs w:val="16"/>
        </w:rPr>
      </w:pPr>
      <w:r>
        <w:rPr>
          <w:rFonts w:ascii="Times New Roman" w:hAnsi="Times New Roman" w:cs="Times New Roman"/>
          <w:sz w:val="16"/>
          <w:szCs w:val="16"/>
        </w:rPr>
      </w:r>
      <w:r>
        <w:rPr>
          <w:rFonts w:ascii="Times New Roman" w:hAnsi="Times New Roman" w:cs="Times New Roman"/>
          <w:sz w:val="16"/>
          <w:szCs w:val="16"/>
        </w:rPr>
      </w:r>
      <w:r>
        <w:rPr>
          <w:rFonts w:ascii="Times New Roman" w:hAnsi="Times New Roman" w:cs="Times New Roman"/>
          <w:sz w:val="16"/>
          <w:szCs w:val="16"/>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 Образовать Искитимский муниципал</w:t>
      </w:r>
      <w:r>
        <w:rPr>
          <w:rFonts w:ascii="Times New Roman" w:hAnsi="Times New Roman" w:eastAsia="Times New Roman" w:cs="Times New Roman"/>
          <w:sz w:val="28"/>
          <w:szCs w:val="28"/>
        </w:rPr>
        <w:t xml:space="preserve">ьный округ Новосибирской области (далее – Искитимский муниципальный округ) в границах, совпадающих с границами Искитимского муниципального района Новосибирской области (далее – Искитимский муниципальный район), установленными законом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 Установить, что в состав территории Искитимского муниципального округа входят населенные пункты: поселок Агролес, поселок Александровский, поселок Алексеевский, </w:t>
      </w:r>
      <w:r>
        <w:rPr>
          <w:rFonts w:ascii="Times New Roman" w:hAnsi="Times New Roman" w:eastAsia="Times New Roman" w:cs="Times New Roman"/>
          <w:sz w:val="28"/>
          <w:szCs w:val="28"/>
        </w:rPr>
        <w:t xml:space="preserve">поселок Барабка, село Белово, деревня Бердь, поселок Березовка, деревня Бородавкино, деревня Бурмистрово, село Быстровка, село Верх-Коен, деревня Гилево, деревня Горевка, село Гусельниково, деревня Девкино, поселок Дзержинский, поселок Дубинский, деревня Е</w:t>
      </w:r>
      <w:r>
        <w:rPr>
          <w:rFonts w:ascii="Times New Roman" w:hAnsi="Times New Roman" w:eastAsia="Times New Roman" w:cs="Times New Roman"/>
          <w:sz w:val="28"/>
          <w:szCs w:val="28"/>
        </w:rPr>
        <w:t xml:space="preserve">всино, станция Евсино, село Елбаши, железнодорожный разъезд 52 км, село Завьялово, поселок Зональный, разъезд Казарма 45 км, деревня Калиновка, поселок Каменка, поселок Керамкомбинат, деревня Китерня, поселок Койниха, село Лебедевка, село Легостаево, рабоч</w:t>
      </w:r>
      <w:r>
        <w:rPr>
          <w:rFonts w:ascii="Times New Roman" w:hAnsi="Times New Roman" w:eastAsia="Times New Roman" w:cs="Times New Roman"/>
          <w:sz w:val="28"/>
          <w:szCs w:val="28"/>
        </w:rPr>
        <w:t xml:space="preserve">ий поселок Линево, поселок Листвянский, поселок Логовой, деревня Малиновка, поселок Маяк, деревня Михайловка, поселок Михайловка, поселок Мичуринский, село Морозово, село Мосты, деревня Нижний Коен, деревня Новолебедевка, село Новолокти, деревня Новососедо</w:t>
      </w:r>
      <w:r>
        <w:rPr>
          <w:rFonts w:ascii="Times New Roman" w:hAnsi="Times New Roman" w:eastAsia="Times New Roman" w:cs="Times New Roman"/>
          <w:sz w:val="28"/>
          <w:szCs w:val="28"/>
        </w:rPr>
        <w:t xml:space="preserve">во, поселок Озерки, поселок Октябрьский, поселок Первомайский, село Преображенка, поселок Раздольный, поселок Рощинский, поселок Рябчинка, поселок Санаторный, железнодорожная станция Сельская, поселок Советский, село Сосновка, деревня Старососедово, село С</w:t>
      </w:r>
      <w:r>
        <w:rPr>
          <w:rFonts w:ascii="Times New Roman" w:hAnsi="Times New Roman" w:eastAsia="Times New Roman" w:cs="Times New Roman"/>
          <w:sz w:val="28"/>
          <w:szCs w:val="28"/>
        </w:rPr>
        <w:t xml:space="preserve">тарый Искитим, поселок Степной, село Тальменка, деревня Таскаево, поселок Тула, село Улыбино, деревня Ургун, село Усть-Чем, поселок Факел Революции, деревня Харино, поселок Целинный, поселок Чернореченский, деревня Чупино, деревня Шадрино, деревня Шибково.</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Административным центром Искитимского муниципального округа является город Искитим.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 Искитимский муниципальный округ считается образованным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4. Искитимский муниципальный район и муниципальные образования, входящие в его состав: городское поселение рабо</w:t>
      </w:r>
      <w:r>
        <w:rPr>
          <w:rFonts w:ascii="Times New Roman" w:hAnsi="Times New Roman" w:eastAsia="Times New Roman" w:cs="Times New Roman"/>
          <w:sz w:val="28"/>
          <w:szCs w:val="28"/>
        </w:rPr>
        <w:t xml:space="preserve">чий поселок Линево, сельское поселение Бурмистровский сельсовет, сельское поселение Быстровский сельсовет, сельское поселение Верх-Коенский сельсовет, сельское поселение Гилевский сельсовет, сельское поселение Гусельниковский сельсовет, сельское поселение </w:t>
      </w:r>
      <w:r>
        <w:rPr>
          <w:rFonts w:ascii="Times New Roman" w:hAnsi="Times New Roman" w:eastAsia="Times New Roman" w:cs="Times New Roman"/>
          <w:sz w:val="28"/>
          <w:szCs w:val="28"/>
        </w:rPr>
        <w:t xml:space="preserve">Евсинский сельсовет, сельское поселение Легостаевский сельсовет, сельское поселение Листвянский сельсовет, сельское поселение Мичуринский сельсов</w:t>
      </w:r>
      <w:r>
        <w:rPr>
          <w:rFonts w:ascii="Times New Roman" w:hAnsi="Times New Roman" w:eastAsia="Times New Roman" w:cs="Times New Roman"/>
          <w:sz w:val="28"/>
          <w:szCs w:val="28"/>
        </w:rPr>
        <w:t xml:space="preserve">ет, сельское поселение Морозовский сельсовет, сельское поселение Преображенский сельсовет, сельское поселение Промышленный сельсовет, сельское поселение Совхозный сельсовет, сельское поселение Степной сельсовет, сельское поселение Тальменский сельсовет, се</w:t>
      </w:r>
      <w:r>
        <w:rPr>
          <w:rFonts w:ascii="Times New Roman" w:hAnsi="Times New Roman" w:eastAsia="Times New Roman" w:cs="Times New Roman"/>
          <w:sz w:val="28"/>
          <w:szCs w:val="28"/>
        </w:rPr>
        <w:t xml:space="preserve">льское поселение Улыбинский сельсовет, сельское поселение Усть-Чемский сельсовет, сельское поселение Чернореченский сельсовет, сельское поселение Шибковский сельсовет – утрачивают статус муниципальных образований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5. Представительным органом Искитимского муниципального округа является Совет депутатов Искитимского муниципального округа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Совет депутатов Искитимского муниципального округа Новосибирской области первого созыва состоит из 34 депутатов, избираемых на муниципальных выборах на основе всеобщего равного и прямого избирательного права при тайном голосовании.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6. Первый Глава Искитимского муницип</w:t>
      </w:r>
      <w:r>
        <w:rPr>
          <w:rFonts w:ascii="Times New Roman" w:hAnsi="Times New Roman" w:eastAsia="Times New Roman" w:cs="Times New Roman"/>
          <w:sz w:val="28"/>
          <w:szCs w:val="28"/>
        </w:rPr>
        <w:t xml:space="preserve">ального округа Новосибирской области избирается Советом депутатов Искитимского муниципального округа Новосибирской области первого созыва из числа кандидатов, представленных конкурсной комиссией по результатам конкурса, и возглавляет местную администрацию.</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cs="Times New Roman"/>
          <w:b/>
          <w:bCs/>
          <w:sz w:val="28"/>
          <w:szCs w:val="28"/>
        </w:rPr>
      </w:pPr>
      <w:r>
        <w:rPr>
          <w:rFonts w:ascii="Times New Roman" w:hAnsi="Times New Roman" w:eastAsia="Times New Roman" w:cs="Times New Roman"/>
          <w:b/>
          <w:bCs/>
          <w:sz w:val="28"/>
          <w:szCs w:val="28"/>
        </w:rPr>
        <w:t xml:space="preserve">Статья 9</w:t>
      </w:r>
      <w:r>
        <w:rPr>
          <w:rFonts w:ascii="Times New Roman" w:hAnsi="Times New Roman" w:cs="Times New Roman"/>
          <w:b/>
          <w:bCs/>
          <w:sz w:val="28"/>
          <w:szCs w:val="28"/>
        </w:rPr>
      </w:r>
      <w:r>
        <w:rPr>
          <w:rFonts w:ascii="Times New Roman" w:hAnsi="Times New Roman" w:cs="Times New Roman"/>
          <w:b/>
          <w:bCs/>
          <w:sz w:val="28"/>
          <w:szCs w:val="28"/>
        </w:rPr>
      </w:r>
    </w:p>
    <w:p>
      <w:pPr>
        <w:ind w:firstLine="709"/>
        <w:jc w:val="both"/>
        <w:spacing w:after="0" w:line="240" w:lineRule="auto"/>
        <w:rPr>
          <w:rFonts w:ascii="Times New Roman" w:hAnsi="Times New Roman" w:cs="Times New Roman"/>
          <w:sz w:val="16"/>
          <w:szCs w:val="16"/>
        </w:rPr>
      </w:pPr>
      <w:r>
        <w:rPr>
          <w:rFonts w:ascii="Times New Roman" w:hAnsi="Times New Roman" w:cs="Times New Roman"/>
          <w:sz w:val="16"/>
          <w:szCs w:val="16"/>
        </w:rPr>
      </w:r>
      <w:r>
        <w:rPr>
          <w:rFonts w:ascii="Times New Roman" w:hAnsi="Times New Roman" w:cs="Times New Roman"/>
          <w:sz w:val="16"/>
          <w:szCs w:val="16"/>
        </w:rPr>
      </w:r>
      <w:r>
        <w:rPr>
          <w:rFonts w:ascii="Times New Roman" w:hAnsi="Times New Roman" w:cs="Times New Roman"/>
          <w:sz w:val="16"/>
          <w:szCs w:val="16"/>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 Образовать Каргатский муниципальный окр</w:t>
      </w:r>
      <w:r>
        <w:rPr>
          <w:rFonts w:ascii="Times New Roman" w:hAnsi="Times New Roman" w:eastAsia="Times New Roman" w:cs="Times New Roman"/>
          <w:sz w:val="28"/>
          <w:szCs w:val="28"/>
        </w:rPr>
        <w:t xml:space="preserve">уг Новосибирской области (далее – Каргатский муниципальный округ) в границах, совпадающих с границами территории Каргатского муниципального района Новосибирской области (далее – Каргатский муниципальный район), установленными законом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 Установить, что в состав т</w:t>
      </w:r>
      <w:r>
        <w:rPr>
          <w:rFonts w:ascii="Times New Roman" w:hAnsi="Times New Roman" w:eastAsia="Times New Roman" w:cs="Times New Roman"/>
          <w:sz w:val="28"/>
          <w:szCs w:val="28"/>
        </w:rPr>
        <w:t xml:space="preserve">ерритории Каргатского муниципального округа входят населенные пункты: деревня Алабуга, село Аткуль, поселок Безлюдный, деревня Беркуты, село Верх-Каргат, поселок Гавриловка, поселок Голубовский, деревня Груздевка, село Иванкино, село Карган, город Каргат, </w:t>
      </w:r>
      <w:r>
        <w:rPr>
          <w:rFonts w:ascii="Times New Roman" w:hAnsi="Times New Roman" w:eastAsia="Times New Roman" w:cs="Times New Roman"/>
          <w:sz w:val="28"/>
          <w:szCs w:val="28"/>
        </w:rPr>
        <w:t xml:space="preserve">село Кольцовка, поселок Кубанский, поселок Лебедевский, село Мамонтовое, село Маршанское, поселок Медяковский, поселок Москвинка, поселок Москвинский, село Мусы, село Набережное, поселок Натальинский, деревня Озерки 6-е, поселок Первомайский, село Первотро</w:t>
      </w:r>
      <w:r>
        <w:rPr>
          <w:rFonts w:ascii="Times New Roman" w:hAnsi="Times New Roman" w:eastAsia="Times New Roman" w:cs="Times New Roman"/>
          <w:sz w:val="28"/>
          <w:szCs w:val="28"/>
        </w:rPr>
        <w:t xml:space="preserve">ицк, поселок Петровский, поселок Петроградский, поселок Ровенский, поселок Сапожковский, поселок Старомихайловский, село Сумы, поселок Теренино, поселок Третьяковский, село Усть-Сумы, поселок Филино, село Форпост-Каргат, поселок Чернявский, поселок Шибаки.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Административным центром Каргатского муниципального округа является город Каргат.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 Каргатский муниципальный округ считается образованным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4. Каргатский муниципальный район и муниципальные образования, входящие в его состав: городское поселение город Каргат, се</w:t>
      </w:r>
      <w:r>
        <w:rPr>
          <w:rFonts w:ascii="Times New Roman" w:hAnsi="Times New Roman" w:eastAsia="Times New Roman" w:cs="Times New Roman"/>
          <w:sz w:val="28"/>
          <w:szCs w:val="28"/>
        </w:rPr>
        <w:t xml:space="preserve">льское поселение Алабугинский сельсовет, сельское поселение Беркутовский сельсовет, сельское поселение Верх-Каргатский сельсовет, сельское поселение Карганский сельсовет, сельское поселение Кубанский сельсовет, сельское поселение Маршанский сельсовет, сель</w:t>
      </w:r>
      <w:r>
        <w:rPr>
          <w:rFonts w:ascii="Times New Roman" w:hAnsi="Times New Roman" w:eastAsia="Times New Roman" w:cs="Times New Roman"/>
          <w:sz w:val="28"/>
          <w:szCs w:val="28"/>
        </w:rPr>
        <w:t xml:space="preserve">ское поселение Мусинский сельсовет, сельское поселение Первомайский сельсовет, сельское поселение Суминский сельсовет, сельское поселение Форпост-Каргатский сельсовет – утрачивают статус муниципальных образований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5. Представительным органом Каргатского муниципального округа является Совет депутатов Каргатского муниципального округа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Совет депутатов Каргатского муниципального округа Новосибирской области первого созыва состоит из 32 депутатов, избираемых на муниципальных выборах на основе всеобщего равного и прямого избирательного права при тайном голосовании.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6. Первый Глава Каргатского муници</w:t>
      </w:r>
      <w:r>
        <w:rPr>
          <w:rFonts w:ascii="Times New Roman" w:hAnsi="Times New Roman" w:eastAsia="Times New Roman" w:cs="Times New Roman"/>
          <w:sz w:val="28"/>
          <w:szCs w:val="28"/>
        </w:rPr>
        <w:t xml:space="preserve">пального округа Новосибирской области избирается Советом депутатов Каргатского муниципального округа Новосибирской области первого созыва из числа кандидатов, представленных конкурсной комиссией по результатам конкурса, и возглавляет местную администрацию.</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cs="Times New Roman"/>
          <w:b/>
          <w:bCs/>
          <w:sz w:val="28"/>
          <w:szCs w:val="28"/>
        </w:rPr>
      </w:pPr>
      <w:r>
        <w:rPr>
          <w:rFonts w:ascii="Times New Roman" w:hAnsi="Times New Roman" w:eastAsia="Times New Roman" w:cs="Times New Roman"/>
          <w:b/>
          <w:bCs/>
          <w:sz w:val="28"/>
          <w:szCs w:val="28"/>
        </w:rPr>
        <w:t xml:space="preserve">Статья 10</w:t>
      </w:r>
      <w:r>
        <w:rPr>
          <w:rFonts w:ascii="Times New Roman" w:hAnsi="Times New Roman" w:cs="Times New Roman"/>
          <w:b/>
          <w:bCs/>
          <w:sz w:val="28"/>
          <w:szCs w:val="28"/>
        </w:rPr>
      </w:r>
      <w:r>
        <w:rPr>
          <w:rFonts w:ascii="Times New Roman" w:hAnsi="Times New Roman" w:cs="Times New Roman"/>
          <w:b/>
          <w:bCs/>
          <w:sz w:val="28"/>
          <w:szCs w:val="28"/>
        </w:rPr>
      </w:r>
    </w:p>
    <w:p>
      <w:pPr>
        <w:ind w:firstLine="709"/>
        <w:jc w:val="both"/>
        <w:spacing w:after="0" w:line="240" w:lineRule="auto"/>
        <w:rPr>
          <w:rFonts w:ascii="Times New Roman" w:hAnsi="Times New Roman" w:cs="Times New Roman"/>
          <w:b/>
          <w:bCs/>
          <w:sz w:val="16"/>
          <w:szCs w:val="16"/>
        </w:rPr>
      </w:pPr>
      <w:r>
        <w:rPr>
          <w:rFonts w:ascii="Times New Roman" w:hAnsi="Times New Roman" w:cs="Times New Roman"/>
          <w:b/>
          <w:bCs/>
          <w:sz w:val="16"/>
          <w:szCs w:val="16"/>
        </w:rPr>
      </w:r>
      <w:r>
        <w:rPr>
          <w:rFonts w:ascii="Times New Roman" w:hAnsi="Times New Roman" w:cs="Times New Roman"/>
          <w:b/>
          <w:bCs/>
          <w:sz w:val="16"/>
          <w:szCs w:val="16"/>
        </w:rPr>
      </w:r>
      <w:r>
        <w:rPr>
          <w:rFonts w:ascii="Times New Roman" w:hAnsi="Times New Roman" w:cs="Times New Roman"/>
          <w:b/>
          <w:bCs/>
          <w:sz w:val="16"/>
          <w:szCs w:val="16"/>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 Образовать Колыванский муниципальный округ </w:t>
      </w:r>
      <w:r>
        <w:rPr>
          <w:rFonts w:ascii="Times New Roman" w:hAnsi="Times New Roman" w:eastAsia="Times New Roman" w:cs="Times New Roman"/>
          <w:sz w:val="28"/>
          <w:szCs w:val="28"/>
        </w:rPr>
        <w:t xml:space="preserve">Новосибирской области (далее – Колыванский муниципальный округ) в границах, совпадающих с границами территории Колыванского муниципального района Новосибирской области (далее – Колыванский муниципальный район), установленными законом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 Установить, что в состав территории Колыванского муниципального округа входят населенные пункты: деревня Амба, поселок Бобровичинск, деревня Большая Черем</w:t>
      </w:r>
      <w:r>
        <w:rPr>
          <w:rFonts w:ascii="Times New Roman" w:hAnsi="Times New Roman" w:eastAsia="Times New Roman" w:cs="Times New Roman"/>
          <w:sz w:val="28"/>
          <w:szCs w:val="28"/>
        </w:rPr>
        <w:t xml:space="preserve">шанка, деревня Большой Оеш, село Боярка, деревня Вдовино, деревня Верх-Тоя, деревня Воробьево, деревня Воробьи, поселок Восход, деревня Выпаса-Вечерка, село Вьюны, поселок Дальняя Поляна, деревня Ершовка, деревня Изовка, деревня Казанка, деревня Калиновка,</w:t>
      </w:r>
      <w:r>
        <w:rPr>
          <w:rFonts w:ascii="Times New Roman" w:hAnsi="Times New Roman" w:eastAsia="Times New Roman" w:cs="Times New Roman"/>
          <w:sz w:val="28"/>
          <w:szCs w:val="28"/>
        </w:rPr>
        <w:t xml:space="preserve"> село Кандаурово, рабочий поселок Колывань, село Королевка, деревня Кочетовка, деревня Красный Яр, деревня Крутоборка, село Лаптевка, деревня Малая Черемшанка, деревня Малиновка, деревня Малый Оеш, деревня Мальчиха, деревня Марчиха, деревня Михайловка, дер</w:t>
      </w:r>
      <w:r>
        <w:rPr>
          <w:rFonts w:ascii="Times New Roman" w:hAnsi="Times New Roman" w:eastAsia="Times New Roman" w:cs="Times New Roman"/>
          <w:sz w:val="28"/>
          <w:szCs w:val="28"/>
        </w:rPr>
        <w:t xml:space="preserve">евня Новоалександровка, деревня Новоеловка, село Новотроицк, село Новотырышкино, деревня Орловка, поселок Орловский, поселок Охотхозяйство, поселок Паутово, поселок Паутовский, село Пихтовка, деревня Подгорная, село Пономаревка, деревня Пристань-Почта, пос</w:t>
      </w:r>
      <w:r>
        <w:rPr>
          <w:rFonts w:ascii="Times New Roman" w:hAnsi="Times New Roman" w:eastAsia="Times New Roman" w:cs="Times New Roman"/>
          <w:sz w:val="28"/>
          <w:szCs w:val="28"/>
        </w:rPr>
        <w:t xml:space="preserve">елок Северный, деревня Середино, село Сидоровка, село Скала, село Соколово, деревня Таловка, село Тропино, деревня Умна, деревня Усть-Тоя, деревня Хохловка, деревня Чаус, деревня Черный Мыс, деревня Щукино, деревня Южино, село Юрт-Акбалык, деревня Юрт-Ора.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Административным центром Колыванского муниципального округа является рабочий поселок Колывань.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 Колыванский муниципальный округ считается образованным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4. Колыванский муниципальный район и муниципальные образования, входящие в его состав: городское поселение рабочий поселок Колывань, сельское поселение Вьюнский сельсовет, сель</w:t>
      </w:r>
      <w:r>
        <w:rPr>
          <w:rFonts w:ascii="Times New Roman" w:hAnsi="Times New Roman" w:eastAsia="Times New Roman" w:cs="Times New Roman"/>
          <w:sz w:val="28"/>
          <w:szCs w:val="28"/>
        </w:rPr>
        <w:t xml:space="preserve">ское поселение Калининский сельсовет, сельское поселение Кандауровский сельсовет, сельское поселение Королевский сельсовет, сельское поселение Новотроицкий сельсовет, сельское поселение Новотырышкинский сельсовет, сельское поселение Пихтовский сельсовет, с</w:t>
      </w:r>
      <w:r>
        <w:rPr>
          <w:rFonts w:ascii="Times New Roman" w:hAnsi="Times New Roman" w:eastAsia="Times New Roman" w:cs="Times New Roman"/>
          <w:sz w:val="28"/>
          <w:szCs w:val="28"/>
        </w:rPr>
        <w:t xml:space="preserve">ельское поселение Пономаревский сельсовет, сельское поселение Сидоровский сельсовет, сельское поселение Скалинский сельсовет, сельское поселение Соколовский сельсовет – утрачивают статус муниципальных образований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5. Представительным органом Колыванского муниципального округа является Совет депутатов Колыванского муниципального округа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Совет депутатов Колыванского муниципального округа Новосибирской области первого созыва состоит из 26 депутатов, избираемых на муниципальных выборах на основе всеобщего равного и прямого избирательного права при тайном голосовании.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6. Первый Глава Колыванского муницип</w:t>
      </w:r>
      <w:r>
        <w:rPr>
          <w:rFonts w:ascii="Times New Roman" w:hAnsi="Times New Roman" w:eastAsia="Times New Roman" w:cs="Times New Roman"/>
          <w:sz w:val="28"/>
          <w:szCs w:val="28"/>
        </w:rPr>
        <w:t xml:space="preserve">ального округа Новосибирской области избирается Советом депутатов Колыванского муниципального округа Новосибирской области первого созыва из числа кандидатов, представленных конкурсной комиссией по результатам конкурса, и возглавляет местную администрацию.</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b/>
          <w:bCs/>
          <w:sz w:val="28"/>
          <w:szCs w:val="28"/>
        </w:rPr>
        <w:t xml:space="preserve">Статья 11</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16"/>
          <w:szCs w:val="16"/>
        </w:rPr>
      </w:pPr>
      <w:r>
        <w:rPr>
          <w:rFonts w:ascii="Times New Roman" w:hAnsi="Times New Roman" w:cs="Times New Roman"/>
          <w:sz w:val="16"/>
          <w:szCs w:val="16"/>
        </w:rPr>
      </w:r>
      <w:r>
        <w:rPr>
          <w:rFonts w:ascii="Times New Roman" w:hAnsi="Times New Roman" w:cs="Times New Roman"/>
          <w:sz w:val="16"/>
          <w:szCs w:val="16"/>
        </w:rPr>
      </w:r>
      <w:r>
        <w:rPr>
          <w:rFonts w:ascii="Times New Roman" w:hAnsi="Times New Roman" w:cs="Times New Roman"/>
          <w:sz w:val="16"/>
          <w:szCs w:val="16"/>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 Образовать Коченевский муниципальный округ </w:t>
      </w:r>
      <w:r>
        <w:rPr>
          <w:rFonts w:ascii="Times New Roman" w:hAnsi="Times New Roman" w:eastAsia="Times New Roman" w:cs="Times New Roman"/>
          <w:sz w:val="28"/>
          <w:szCs w:val="28"/>
        </w:rPr>
        <w:t xml:space="preserve">Новосибирской области (далее – Коченевский муниципальный округ) в границах, совпадающих с границами территории Коченевского муниципального района Новосибирской области (далее – Коченевский муниципальный район), установленными законом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 Установи</w:t>
      </w:r>
      <w:r>
        <w:rPr>
          <w:rFonts w:ascii="Times New Roman" w:hAnsi="Times New Roman" w:eastAsia="Times New Roman" w:cs="Times New Roman"/>
          <w:sz w:val="28"/>
          <w:szCs w:val="28"/>
        </w:rPr>
        <w:t xml:space="preserve">ть, что в состав территории Коченевского муниципального округа входят населенные пункты: поселок Александровский, поселок Антипинский, деревня Антоновка, поселок Бармашево, поселок Белобородово, поселок Большая Поляна, деревня Буньково, деревня Вахрушево, </w:t>
      </w:r>
      <w:r>
        <w:rPr>
          <w:rFonts w:ascii="Times New Roman" w:hAnsi="Times New Roman" w:eastAsia="Times New Roman" w:cs="Times New Roman"/>
          <w:sz w:val="28"/>
          <w:szCs w:val="28"/>
        </w:rPr>
        <w:t xml:space="preserve">поселок Владиславский, поселок Дружный, станция Дупленская, деревня Ермиловка, железнодорожная станция 3273 км, железнодорожная станция 3293 км, деревня Казаково, село Казанка, село Катково, деревня Козлово, поселок Комихинский, населенный пункт Кордон, ра</w:t>
      </w:r>
      <w:r>
        <w:rPr>
          <w:rFonts w:ascii="Times New Roman" w:hAnsi="Times New Roman" w:eastAsia="Times New Roman" w:cs="Times New Roman"/>
          <w:sz w:val="28"/>
          <w:szCs w:val="28"/>
        </w:rPr>
        <w:t xml:space="preserve">бочий поселок Коченево, деревня Крохалевка, село Крутологово, поселок Кумысный, станция Лесная Поляна, поселок Лесной, поселок Майский, поселок Малореченка, поселок Маслово, поселок Мирный, поселок Молот, село Новокремлевское, село Новомихайловка, деревня </w:t>
      </w:r>
      <w:r>
        <w:rPr>
          <w:rFonts w:ascii="Times New Roman" w:hAnsi="Times New Roman" w:eastAsia="Times New Roman" w:cs="Times New Roman"/>
          <w:sz w:val="28"/>
          <w:szCs w:val="28"/>
        </w:rPr>
        <w:t xml:space="preserve">Новоотрубное, поселок Новорощинский, деревня Овчинниково, поселок Ольшанский, поселок Первомайский, село Поваренка, деревня Приозерная, село Прокудское, поселок Речник, село Сартаков</w:t>
      </w:r>
      <w:r>
        <w:rPr>
          <w:rFonts w:ascii="Times New Roman" w:hAnsi="Times New Roman" w:eastAsia="Times New Roman" w:cs="Times New Roman"/>
          <w:sz w:val="28"/>
          <w:szCs w:val="28"/>
        </w:rPr>
        <w:t xml:space="preserve">о, поселок Светлый, деревня Севастьяновка, поселок Семеновский, деревня Студенкино, деревня Троицк, деревня Тропино, село Федосиха, деревня Федосово, село Целинное, деревня Чик, рабочий поселок Чик, село Чистополье, село Шагалово, населенный пункт 3277 км.</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Административным центром Коченевского муниципального округа является рабочий поселок Коченево.</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 Коченевский муниципальный округ считается образованным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4. Коченевский муниципальный район и муниципальные образования, входящие в его состав: городское </w:t>
      </w:r>
      <w:r>
        <w:rPr>
          <w:rFonts w:ascii="Times New Roman" w:hAnsi="Times New Roman" w:eastAsia="Times New Roman" w:cs="Times New Roman"/>
          <w:sz w:val="28"/>
          <w:szCs w:val="28"/>
        </w:rPr>
        <w:t xml:space="preserve">поселение рабочий поселок Коченево, городское поселение рабочий поселок Чик, сельское поселение Дупленский сельсовет, сельское поселение Краснотальский сельсовет , сельское поселение Кремлевский сельсовет, сельское поселение Крутологовский сельсовет, сельс</w:t>
      </w:r>
      <w:r>
        <w:rPr>
          <w:rFonts w:ascii="Times New Roman" w:hAnsi="Times New Roman" w:eastAsia="Times New Roman" w:cs="Times New Roman"/>
          <w:sz w:val="28"/>
          <w:szCs w:val="28"/>
        </w:rPr>
        <w:t xml:space="preserve">кое поселение Леснополянский сельсовет, сельское поселение Новомихайловский сельсовет, сельское поселение Овчинниковский сельсовет, сельское поселение Поваренский сельсовет, сельское поселение Прокудский сельсовет, сельское поселение Совхозный сельсовет, с</w:t>
      </w:r>
      <w:r>
        <w:rPr>
          <w:rFonts w:ascii="Times New Roman" w:hAnsi="Times New Roman" w:eastAsia="Times New Roman" w:cs="Times New Roman"/>
          <w:sz w:val="28"/>
          <w:szCs w:val="28"/>
        </w:rPr>
        <w:t xml:space="preserve">ельское поселение Федосихинский сельсовет, сельское поселение Целинный сельсовет, сельское поселение Чистопольский сельсовет, сельское поселение Шагаловский сельсовет – утрачивают статус муниципальных образований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5. Представительным органом Коченевского муниципального округа является Совет депутатов Коченевского муниципального округа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Совет депутатов Коченевского муниципального округа Новосибирской области первого созыва состоит из 34 депутатов, избираемых на муниципальных выборах на основе всеобщего равного и прямого избирательного права при тайном голосовании.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6. Первый Глава Коченевского муниципа</w:t>
      </w:r>
      <w:r>
        <w:rPr>
          <w:rFonts w:ascii="Times New Roman" w:hAnsi="Times New Roman" w:eastAsia="Times New Roman" w:cs="Times New Roman"/>
          <w:sz w:val="28"/>
          <w:szCs w:val="28"/>
        </w:rPr>
        <w:t xml:space="preserve">льного округа Новосибирской области избирается Советом депутатов Коченевского муниципального округа Новосибирской области первого созыва из числа кандидатов, представленных конкурсной комиссией по результатам конкурса, и возглавляет местную администрацию.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b/>
          <w:bCs/>
          <w:sz w:val="28"/>
          <w:szCs w:val="28"/>
        </w:rPr>
        <w:t xml:space="preserve">Статья 12</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16"/>
          <w:szCs w:val="16"/>
        </w:rPr>
      </w:pPr>
      <w:r>
        <w:rPr>
          <w:rFonts w:ascii="Times New Roman" w:hAnsi="Times New Roman" w:cs="Times New Roman"/>
          <w:sz w:val="16"/>
          <w:szCs w:val="16"/>
        </w:rPr>
      </w:r>
      <w:r>
        <w:rPr>
          <w:rFonts w:ascii="Times New Roman" w:hAnsi="Times New Roman" w:cs="Times New Roman"/>
          <w:sz w:val="16"/>
          <w:szCs w:val="16"/>
        </w:rPr>
      </w:r>
      <w:r>
        <w:rPr>
          <w:rFonts w:ascii="Times New Roman" w:hAnsi="Times New Roman" w:cs="Times New Roman"/>
          <w:sz w:val="16"/>
          <w:szCs w:val="16"/>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 Образовать Кочковский муниципальный окр</w:t>
      </w:r>
      <w:r>
        <w:rPr>
          <w:rFonts w:ascii="Times New Roman" w:hAnsi="Times New Roman" w:eastAsia="Times New Roman" w:cs="Times New Roman"/>
          <w:sz w:val="28"/>
          <w:szCs w:val="28"/>
        </w:rPr>
        <w:t xml:space="preserve">уг Новосибирской области (далее – Кочковский муниципальный округ) в границах, совпадающих с границами территории Кочковского муниципального района Новосибирской области (далее – Кочковский муниципальный район), установленными законом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 Установить, что в состав территории Кочковского муниципального округа входят населенные пункты: деревня Букреево Плесо, село Быструха, поселок Ермаковский, село Жуланка, поселок Земировский, село Кочки, село Красная </w:t>
      </w:r>
      <w:r>
        <w:rPr>
          <w:rFonts w:ascii="Times New Roman" w:hAnsi="Times New Roman" w:eastAsia="Times New Roman" w:cs="Times New Roman"/>
          <w:sz w:val="28"/>
          <w:szCs w:val="28"/>
        </w:rPr>
        <w:t xml:space="preserve">Сибирь, поселок Маяк, поселок Николаевский, село Новоцелинное, поселок Новые Решеты, поселок Новый Вокзал, поселок Покровка, поселок Республиканский, село Решеты, поселок Рождественский, поселок Советский, поселок Троицкий, село Черновка.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Административным центром Кочковского муниципального округа является село Кочки.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 Кочковский муниципальный округ считается образованным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4. Кочковский муниципальный район и муниципальные образования, входящие в его состав: </w:t>
      </w:r>
      <w:r>
        <w:rPr>
          <w:rFonts w:ascii="Times New Roman" w:hAnsi="Times New Roman" w:eastAsia="Times New Roman" w:cs="Times New Roman"/>
          <w:sz w:val="28"/>
          <w:szCs w:val="28"/>
        </w:rPr>
        <w:t xml:space="preserve">сельское поселение Быструхинский сельсовет, сельское поселение Ермаковский сельсовет, сельское поселение Жуланский сельсовет, сельское поселение Кочковский сельсовет, сельское поселение Красносибирский сельсовет, сельское поселение Новорешетовский сельсове</w:t>
      </w:r>
      <w:r>
        <w:rPr>
          <w:rFonts w:ascii="Times New Roman" w:hAnsi="Times New Roman" w:eastAsia="Times New Roman" w:cs="Times New Roman"/>
          <w:sz w:val="28"/>
          <w:szCs w:val="28"/>
        </w:rPr>
        <w:t xml:space="preserve">т, сельское поселение Новоцелинный сельсовет, сельское поселение Решетовский сельсовет, сельское поселение Троицкий сельсовет, сельское поселение Черновский сельсовет – утрачивают статус муниципальных образований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5. Представительным органом Кочковского муниципального округа является Совет депутатов Кочковского муниципального округа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Совет депутатов Кочковского муниципального округа Новосибирской области первого созыва состоит из 15 депутатов, избираемых на муниципальных выборах на основе всеобщего равного и прямого избирательного права при тайном голосовании.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6. Первый Глава Кочковского муници</w:t>
      </w:r>
      <w:r>
        <w:rPr>
          <w:rFonts w:ascii="Times New Roman" w:hAnsi="Times New Roman" w:eastAsia="Times New Roman" w:cs="Times New Roman"/>
          <w:sz w:val="28"/>
          <w:szCs w:val="28"/>
        </w:rPr>
        <w:t xml:space="preserve">пального округа Новосибирской области избирается Советом депутатов Кочковского муниципального округа Новосибирской области первого созыва из числа кандидатов, представленных конкурсной комиссией по результатам конкурса, и возглавляет местную администрацию.</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b/>
          <w:bCs/>
          <w:sz w:val="28"/>
          <w:szCs w:val="28"/>
        </w:rPr>
        <w:t xml:space="preserve">Статья 13</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16"/>
          <w:szCs w:val="16"/>
        </w:rPr>
      </w:pPr>
      <w:r>
        <w:rPr>
          <w:rFonts w:ascii="Times New Roman" w:hAnsi="Times New Roman" w:cs="Times New Roman"/>
          <w:sz w:val="16"/>
          <w:szCs w:val="16"/>
        </w:rPr>
      </w:r>
      <w:r>
        <w:rPr>
          <w:rFonts w:ascii="Times New Roman" w:hAnsi="Times New Roman" w:cs="Times New Roman"/>
          <w:sz w:val="16"/>
          <w:szCs w:val="16"/>
        </w:rPr>
      </w:r>
      <w:r>
        <w:rPr>
          <w:rFonts w:ascii="Times New Roman" w:hAnsi="Times New Roman" w:cs="Times New Roman"/>
          <w:sz w:val="16"/>
          <w:szCs w:val="16"/>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 Образовать Краснозерский муниципальный округ Новосиб</w:t>
      </w:r>
      <w:r>
        <w:rPr>
          <w:rFonts w:ascii="Times New Roman" w:hAnsi="Times New Roman" w:eastAsia="Times New Roman" w:cs="Times New Roman"/>
          <w:sz w:val="28"/>
          <w:szCs w:val="28"/>
        </w:rPr>
        <w:t xml:space="preserve">ирской области (далее – Краснозерский муниципальный округ) в границах, совпадающих с границами территории Краснозерского муниципального района Новосибирской области (далее – Краснозерский муниципальный район), установленными законом Новосибирской области.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 Установить, что в состав территории Краснозерского муниципального округа входят населенные пункты: село Аксениха, поселок Беспятый, село Веселовское</w:t>
      </w:r>
      <w:r>
        <w:rPr>
          <w:rFonts w:ascii="Times New Roman" w:hAnsi="Times New Roman" w:eastAsia="Times New Roman" w:cs="Times New Roman"/>
          <w:sz w:val="28"/>
          <w:szCs w:val="28"/>
        </w:rPr>
        <w:t xml:space="preserve">, поселок Ганино, село Гербаево, поселок Голубинский, поселок Зеленая Роща, железнодорожная станция Зубково, село Зубково, поселок Зуевский, село Казанак, поселок Кайгородский, поселок Калиновский, село Колыбелька, село Конево, рабочий поселок Краснозерско</w:t>
      </w:r>
      <w:r>
        <w:rPr>
          <w:rFonts w:ascii="Times New Roman" w:hAnsi="Times New Roman" w:eastAsia="Times New Roman" w:cs="Times New Roman"/>
          <w:sz w:val="28"/>
          <w:szCs w:val="28"/>
        </w:rPr>
        <w:t xml:space="preserve">е, поселок Красный Хутор, поселок Курьинский, поселок Ленинградский, село Лобино, село Локтенок, село Лотошное, поселок Луговой, село Майское, село Мохнатый Лог, село Нижнечеремошное, поселок Новолобинский, поселок Новопокровский, поселок Новый Баганенок, </w:t>
      </w:r>
      <w:r>
        <w:rPr>
          <w:rFonts w:ascii="Times New Roman" w:hAnsi="Times New Roman" w:eastAsia="Times New Roman" w:cs="Times New Roman"/>
          <w:sz w:val="28"/>
          <w:szCs w:val="28"/>
        </w:rPr>
        <w:t xml:space="preserve">поселок Октябрьский, село Орехов Лог, поселок Осинниковский, поселок Палкин Водопой, село Петропавловка, село</w:t>
      </w:r>
      <w:r>
        <w:rPr>
          <w:rFonts w:ascii="Times New Roman" w:hAnsi="Times New Roman" w:eastAsia="Times New Roman" w:cs="Times New Roman"/>
          <w:sz w:val="28"/>
          <w:szCs w:val="28"/>
        </w:rPr>
        <w:t xml:space="preserve"> Половинное, село Полойка, поселок Рямской, поселок Садовый, село Светлое, поселок Степной, село Ульяновка, поселок Урожайный, поселок Успенский, поселок Успенский, поселок Хабаровский, поселок Целинный, поселок Целинный, разъезд Центральный, село Чернаки.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Административным центром Краснозерского муниципального округа является рабочий поселок Краснозерское.</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 Краснозерский муниципальный округ считается образованным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4. Краснозерский муниципальный район и муниципальные образования, входящие в его состав: городское поселение рабочий поселок Краснозерское, сельское поселение Аксенихинский сельсовет, сельское поселение Веселовский сельсовет,</w:t>
      </w:r>
      <w:r>
        <w:rPr>
          <w:rFonts w:ascii="Times New Roman" w:hAnsi="Times New Roman" w:eastAsia="Times New Roman" w:cs="Times New Roman"/>
          <w:sz w:val="28"/>
          <w:szCs w:val="28"/>
        </w:rPr>
        <w:t xml:space="preserve"> сельское поселение Зубковский сельсовет, сельское поселение Казанакский сельсовет, сельское поселение Кайгородский сельсовет, сельское поселение Колыбельский сельсовет, сельское поселение Коневский сельсовет, сельское поселение Лобинский сельсовет, сельск</w:t>
      </w:r>
      <w:r>
        <w:rPr>
          <w:rFonts w:ascii="Times New Roman" w:hAnsi="Times New Roman" w:eastAsia="Times New Roman" w:cs="Times New Roman"/>
          <w:sz w:val="28"/>
          <w:szCs w:val="28"/>
        </w:rPr>
        <w:t xml:space="preserve">ое поселение Лотошанский сельсовет, сельское поселение Майский сельсовет, сельское поселение Мохнатологовский сельсовет, сельское поселение Нижнечеремошинский сельсовет, сельское поселение Октябрьский сельсовет, сельское поселение Орехово-Логовской сельсов</w:t>
      </w:r>
      <w:r>
        <w:rPr>
          <w:rFonts w:ascii="Times New Roman" w:hAnsi="Times New Roman" w:eastAsia="Times New Roman" w:cs="Times New Roman"/>
          <w:sz w:val="28"/>
          <w:szCs w:val="28"/>
        </w:rPr>
        <w:t xml:space="preserve">ет, сельское поселение Половинский сельсовет, сельское поселение Полойский сельсовет, сельское поселение Садовский сельсовет, сельское поселение Светловский сельсовет – утрачивают статус муниципальных образований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5. Представительным органом Краснозерского муниципального округа является Совет депутатов Краснозерского муниципального округа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Совет депутатов Краснозерского муниципального округа Новосибирской области первого созыва состоит из 25 депутатов, избираемых на муниципальных выборах на основе всеобщего равного и прямого избирательного права при тайном голосовании.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6. Первый Глава Краснозерского муниципал</w:t>
      </w:r>
      <w:r>
        <w:rPr>
          <w:rFonts w:ascii="Times New Roman" w:hAnsi="Times New Roman" w:eastAsia="Times New Roman" w:cs="Times New Roman"/>
          <w:sz w:val="28"/>
          <w:szCs w:val="28"/>
        </w:rPr>
        <w:t xml:space="preserve">ьного округа Новосибирской области избирается Советом депутатов Краснозерского муниципального округа Новосибирской области первого созыва из числа кандидатов, представленных конкурсной комиссией по результатам конкурса, и возглавляет местную администрацию.</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b/>
          <w:bCs/>
          <w:sz w:val="28"/>
          <w:szCs w:val="28"/>
        </w:rPr>
        <w:t xml:space="preserve">Статья 14</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16"/>
          <w:szCs w:val="16"/>
        </w:rPr>
      </w:pPr>
      <w:r>
        <w:rPr>
          <w:rFonts w:ascii="Times New Roman" w:hAnsi="Times New Roman" w:cs="Times New Roman"/>
          <w:sz w:val="16"/>
          <w:szCs w:val="16"/>
        </w:rPr>
      </w:r>
      <w:r>
        <w:rPr>
          <w:rFonts w:ascii="Times New Roman" w:hAnsi="Times New Roman" w:cs="Times New Roman"/>
          <w:sz w:val="16"/>
          <w:szCs w:val="16"/>
        </w:rPr>
      </w:r>
      <w:r>
        <w:rPr>
          <w:rFonts w:ascii="Times New Roman" w:hAnsi="Times New Roman" w:cs="Times New Roman"/>
          <w:sz w:val="16"/>
          <w:szCs w:val="16"/>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 Образовать Куйбышевский муниципальный округ Нов</w:t>
      </w:r>
      <w:r>
        <w:rPr>
          <w:rFonts w:ascii="Times New Roman" w:hAnsi="Times New Roman" w:eastAsia="Times New Roman" w:cs="Times New Roman"/>
          <w:sz w:val="28"/>
          <w:szCs w:val="28"/>
        </w:rPr>
        <w:t xml:space="preserve">осибирской области (далее – Куйбышевский муниципальный округ) в границах, совпадающих с границами территории Куйбышевского муниципального района Новосибирской области (далее – Куйбышевский муниципальный район), установленными законом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 Установить, что в состав территории Куйбышевского муниципального округа входят населенные пункты: село Абрамово, поселок Аккуль, деревня Анган, </w:t>
      </w:r>
      <w:r>
        <w:rPr>
          <w:rFonts w:ascii="Times New Roman" w:hAnsi="Times New Roman" w:eastAsia="Times New Roman" w:cs="Times New Roman"/>
          <w:sz w:val="28"/>
          <w:szCs w:val="28"/>
        </w:rPr>
        <w:t xml:space="preserve">деревня Андреевка, поселок Антошкино, населенный пункт Аул-Бергуль, село Балман, поселок Б</w:t>
      </w:r>
      <w:r>
        <w:rPr>
          <w:rFonts w:ascii="Times New Roman" w:hAnsi="Times New Roman" w:eastAsia="Times New Roman" w:cs="Times New Roman"/>
          <w:sz w:val="28"/>
          <w:szCs w:val="28"/>
        </w:rPr>
        <w:t xml:space="preserve">езымянный, поселок Бекташ, деревня Бергуль, село Булатово, деревня Бурундуково, деревня Ваганово, село Верх-Ича, поселок Веснянка, поселок Вишняки, село Гжатск, село Горбуново, поселок Дмитриевский, деревня Ежула, деревня Еланка, деревня Елизаветинка, дере</w:t>
      </w:r>
      <w:r>
        <w:rPr>
          <w:rFonts w:ascii="Times New Roman" w:hAnsi="Times New Roman" w:eastAsia="Times New Roman" w:cs="Times New Roman"/>
          <w:sz w:val="28"/>
          <w:szCs w:val="28"/>
        </w:rPr>
        <w:t xml:space="preserve">вня Епанешниково, деревня Ефремовка, поселок Журавлевка, поселок Заливной Луг, поселок Заречный, село Зоново, поселок Ивушка, поселок Ильинка, деревня Казатово, село Кама, поселок Комсомольский, поселок Кондусла, деревня Константиновка, поселок Красиково, </w:t>
      </w:r>
      <w:r>
        <w:rPr>
          <w:rFonts w:ascii="Times New Roman" w:hAnsi="Times New Roman" w:eastAsia="Times New Roman" w:cs="Times New Roman"/>
          <w:sz w:val="28"/>
          <w:szCs w:val="28"/>
        </w:rPr>
        <w:t xml:space="preserve">деревня Красновка, город Куйбышев, село Кульча, деревня Малинино, поселок Малые Кайлы, деревня Мангазерка, деревня Марково, поселок Медведкино, поселок Мирный, село Михайловка, деревня Михайловка 1-я, деревня Михайловка 2-я, деревня Морозовка, село Нагорно</w:t>
      </w:r>
      <w:r>
        <w:rPr>
          <w:rFonts w:ascii="Times New Roman" w:hAnsi="Times New Roman" w:eastAsia="Times New Roman" w:cs="Times New Roman"/>
          <w:sz w:val="28"/>
          <w:szCs w:val="28"/>
        </w:rPr>
        <w:t xml:space="preserve">е, село Назарово, поселок Николаевка, деревня Новоалексеевка, деревня Новогребенщиково, село Новоичинское, деревня Новокаменево, деревня Новокиевка, поселок Озерный, аул Омь, село Осиново, деревня Осинцево, село Отрадненское, деревня Павловка, село Патруше</w:t>
      </w:r>
      <w:r>
        <w:rPr>
          <w:rFonts w:ascii="Times New Roman" w:hAnsi="Times New Roman" w:eastAsia="Times New Roman" w:cs="Times New Roman"/>
          <w:sz w:val="28"/>
          <w:szCs w:val="28"/>
        </w:rPr>
        <w:t xml:space="preserve">во, деревня Помельцево, поселок Ракитники, деревня Сартаково, деревня Сергиевка, деревня Сергино, деревня Старогребенщиково, деревня Степановка, деревня Таганово, поселок Угурманский, село Ушково, деревня Чуклайда, село Чумаково, аул Шагир, деревня Ярково.</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Административным центром Куйбышевского муниципального округа является город Куйбышев.</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 Куйбышевский муниципальный округ считается образованным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4. Куйбышевский муниципальный район и муниципальные образования, входящие в его состав: городское поселение город Куйбышев, сельское поселение Абрамовск</w:t>
      </w:r>
      <w:r>
        <w:rPr>
          <w:rFonts w:ascii="Times New Roman" w:hAnsi="Times New Roman" w:eastAsia="Times New Roman" w:cs="Times New Roman"/>
          <w:sz w:val="28"/>
          <w:szCs w:val="28"/>
        </w:rPr>
        <w:t xml:space="preserve">ий сельсовет, сельское поселение Балманский сельсовет, сельское поселение Булатовский сельсовет, сельское поселение Верх-Ичинский сельсовет, сельское поселение Веснянский сельсовет, сельское поселение Гжатский сельсовет, сельское поселение Горбуновский сел</w:t>
      </w:r>
      <w:r>
        <w:rPr>
          <w:rFonts w:ascii="Times New Roman" w:hAnsi="Times New Roman" w:eastAsia="Times New Roman" w:cs="Times New Roman"/>
          <w:sz w:val="28"/>
          <w:szCs w:val="28"/>
        </w:rPr>
        <w:t xml:space="preserve">ьсовет, сельское поселение Зоновский сельсовет, сельское поселение Камский сельсовет, сельское поселение Куйбышевский сельсовет, сельское поселение Михайловский сельсовет, сельское поселение Новоичинский сельсовет, сельское поселение Октябрьский сельсовет,</w:t>
      </w:r>
      <w:r>
        <w:rPr>
          <w:rFonts w:ascii="Times New Roman" w:hAnsi="Times New Roman" w:eastAsia="Times New Roman" w:cs="Times New Roman"/>
          <w:sz w:val="28"/>
          <w:szCs w:val="28"/>
        </w:rPr>
        <w:t xml:space="preserve"> сельское поселение Осиновский сельсовет, сельское поселение Отрадненский сельсовет, сельское поселение Сергинский сельсовет, сельское поселение Чумаковский сельсовет – утрачивают статус муниципальных образований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5. Представительным органом Куйбышевского муниципального округа является Совет депутатов Куйбышевского муниципального округа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Совет депутатов Куйбышевского муниципального округа Новосибирской области первого созыва состоит из 34 депутатов, избираемых на муниципальных выборах на основе всеобщего равного и прямого избирательного права при тайном голосовании.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6. Первый Глава Куйбышевского муниципального округа Новосибирской области избирается Советом депутатов Куйбышевского муниципального округа </w:t>
      </w:r>
      <w:r>
        <w:rPr>
          <w:rFonts w:ascii="Times New Roman" w:hAnsi="Times New Roman" w:eastAsia="Times New Roman" w:cs="Times New Roman"/>
          <w:sz w:val="28"/>
          <w:szCs w:val="28"/>
        </w:rPr>
        <w:t xml:space="preserve">Новосибирской области первого созыва из числа кандидатов, представленных конкурсной комиссией по результатам конкурса, и возглавляет местную администрацию.</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cs="Times New Roman"/>
          <w:b/>
          <w:bCs/>
          <w:sz w:val="28"/>
          <w:szCs w:val="28"/>
        </w:rPr>
      </w:pPr>
      <w:r>
        <w:rPr>
          <w:rFonts w:ascii="Times New Roman" w:hAnsi="Times New Roman" w:eastAsia="Times New Roman" w:cs="Times New Roman"/>
          <w:b/>
          <w:bCs/>
          <w:sz w:val="28"/>
          <w:szCs w:val="28"/>
        </w:rPr>
        <w:t xml:space="preserve">Статья 15</w:t>
      </w:r>
      <w:r>
        <w:rPr>
          <w:rFonts w:ascii="Times New Roman" w:hAnsi="Times New Roman" w:cs="Times New Roman"/>
          <w:b/>
          <w:bCs/>
          <w:sz w:val="28"/>
          <w:szCs w:val="28"/>
        </w:rPr>
      </w:r>
      <w:r>
        <w:rPr>
          <w:rFonts w:ascii="Times New Roman" w:hAnsi="Times New Roman" w:cs="Times New Roman"/>
          <w:b/>
          <w:bCs/>
          <w:sz w:val="28"/>
          <w:szCs w:val="28"/>
        </w:rPr>
      </w:r>
    </w:p>
    <w:p>
      <w:pPr>
        <w:ind w:firstLine="709"/>
        <w:jc w:val="both"/>
        <w:spacing w:after="0" w:line="240" w:lineRule="auto"/>
        <w:rPr>
          <w:rFonts w:ascii="Times New Roman" w:hAnsi="Times New Roman" w:cs="Times New Roman"/>
          <w:sz w:val="16"/>
          <w:szCs w:val="16"/>
        </w:rPr>
      </w:pPr>
      <w:r>
        <w:rPr>
          <w:rFonts w:ascii="Times New Roman" w:hAnsi="Times New Roman" w:cs="Times New Roman"/>
          <w:sz w:val="16"/>
          <w:szCs w:val="16"/>
        </w:rPr>
      </w:r>
      <w:r>
        <w:rPr>
          <w:rFonts w:ascii="Times New Roman" w:hAnsi="Times New Roman" w:cs="Times New Roman"/>
          <w:sz w:val="16"/>
          <w:szCs w:val="16"/>
        </w:rPr>
      </w:r>
      <w:r>
        <w:rPr>
          <w:rFonts w:ascii="Times New Roman" w:hAnsi="Times New Roman" w:cs="Times New Roman"/>
          <w:sz w:val="16"/>
          <w:szCs w:val="16"/>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 Образовать Купинский муниципальный </w:t>
      </w:r>
      <w:r>
        <w:rPr>
          <w:rFonts w:ascii="Times New Roman" w:hAnsi="Times New Roman" w:eastAsia="Times New Roman" w:cs="Times New Roman"/>
          <w:sz w:val="28"/>
          <w:szCs w:val="28"/>
        </w:rPr>
        <w:t xml:space="preserve">округ Новосибирской области (далее – Купинский муниципальный округ) в границах, совпадающих с границами территории Купинского муниципального района Новосибирской области (далее – Купинский муниципальный район), установленными законом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 Установить, что в состав территории Купинского м</w:t>
      </w:r>
      <w:r>
        <w:rPr>
          <w:rFonts w:ascii="Times New Roman" w:hAnsi="Times New Roman" w:eastAsia="Times New Roman" w:cs="Times New Roman"/>
          <w:sz w:val="28"/>
          <w:szCs w:val="28"/>
        </w:rPr>
        <w:t xml:space="preserve">униципального округа входят населенные пункты: деревня Алексеевка, деревня Алферовка, деревня Аполиха, село Басково, деревня Березовка, деревня Благовещенка, деревня Васильевка, деревня Веселый Кут, деревня Вишневка, деревня Вороновка, деревня Горносталиха</w:t>
      </w:r>
      <w:r>
        <w:rPr>
          <w:rFonts w:ascii="Times New Roman" w:hAnsi="Times New Roman" w:eastAsia="Times New Roman" w:cs="Times New Roman"/>
          <w:sz w:val="28"/>
          <w:szCs w:val="28"/>
        </w:rPr>
        <w:t xml:space="preserve">, деревня Дружинино, село Зятьковка, деревня Искра, деревня Камышино, деревня Киевка, деревня Киргинцево, село Копкуль, деревня Красный Кут, деревня Красный Хутор, деревня Куликовка, город Купино, деревня Лукошино, село Лягушье, деревня Мальково, село Медя</w:t>
      </w:r>
      <w:r>
        <w:rPr>
          <w:rFonts w:ascii="Times New Roman" w:hAnsi="Times New Roman" w:eastAsia="Times New Roman" w:cs="Times New Roman"/>
          <w:sz w:val="28"/>
          <w:szCs w:val="28"/>
        </w:rPr>
        <w:t xml:space="preserve">ково, село Метелево, деревня Митрофановка, деревня Михайловка, деревня Моревка, деревня Новоказарино, село Новоключи, деревня Новониколаевка, село Новорозино, село Новоселье, деревня Орловка, деревня Петровка, деревня Петропавловка, деревня Покровка, село </w:t>
      </w:r>
      <w:r>
        <w:rPr>
          <w:rFonts w:ascii="Times New Roman" w:hAnsi="Times New Roman" w:eastAsia="Times New Roman" w:cs="Times New Roman"/>
          <w:sz w:val="28"/>
          <w:szCs w:val="28"/>
        </w:rPr>
        <w:t xml:space="preserve">Рождественка, деревня Сергеевка, поселок Сибирский, поселок Советский, деревня Спасск, село Стеклянное, деревня Тюменка, деревня Украинка, деревня Успенка, деревня Федосьевка, село Чаинка, село Чумашки, деревня Шаитик, село Яркуль, населенный пункт 142 км.</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Административным центром Купинского муниципального округа является город Купино.</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 Купинский муниципальный округ считается образованным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4. Купинский муниципальный район и муниципальные образования, входящие в его</w:t>
      </w:r>
      <w:r>
        <w:rPr>
          <w:rFonts w:ascii="Times New Roman" w:hAnsi="Times New Roman" w:eastAsia="Times New Roman" w:cs="Times New Roman"/>
          <w:sz w:val="28"/>
          <w:szCs w:val="28"/>
        </w:rPr>
        <w:t xml:space="preserve"> состав: городское поселение город Купино, сельское поселение Благовещенский сельсовет, сельское поселение Вишневский сельсовет , сельское поселение Копкульский сельсовет, сельское поселение Ленинский сельсовет, сельское поселение Лягушенский сельсовет, се</w:t>
      </w:r>
      <w:r>
        <w:rPr>
          <w:rFonts w:ascii="Times New Roman" w:hAnsi="Times New Roman" w:eastAsia="Times New Roman" w:cs="Times New Roman"/>
          <w:sz w:val="28"/>
          <w:szCs w:val="28"/>
        </w:rPr>
        <w:t xml:space="preserve">льское поселение Медяковский сельсовет, сельское поселение Метелевский сельсовет, сельское поселение Новоключевской сельсовет, сельское поселение Новониколаевский сельсовет, сельское поселение Новосельский сельсовет, сельское поселение Рождественский сельс</w:t>
      </w:r>
      <w:r>
        <w:rPr>
          <w:rFonts w:ascii="Times New Roman" w:hAnsi="Times New Roman" w:eastAsia="Times New Roman" w:cs="Times New Roman"/>
          <w:sz w:val="28"/>
          <w:szCs w:val="28"/>
        </w:rPr>
        <w:t xml:space="preserve">овет, сельское поселение Сибирский сельсовет, сельское поселение Стеклянский сельсовет, сельское поселение Чаинский сельсовет, сельское поселение Яркульский сельсовет – утрачивают статус муниципальных образований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5. Представительным органом Купинского муниципального округа является Совет депутатов Купинского муниципального округа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Совет депутатов Купинского муниципального округа Новосибирской области первого созыва состоит из 28 депутатов, избираемых на муниципальных выборах на основе всеобщего равного и прямого избирательного права при тайном голосовании.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6. Первый </w:t>
      </w:r>
      <w:r>
        <w:rPr>
          <w:rFonts w:ascii="Times New Roman" w:hAnsi="Times New Roman" w:eastAsia="Times New Roman" w:cs="Times New Roman"/>
          <w:sz w:val="28"/>
          <w:szCs w:val="28"/>
        </w:rPr>
        <w:t xml:space="preserve">Глава Купинского муниципального округа избирается Советом депутатов Купинского муниципального округа Новосибирской области первого созыва из числа кандидатов, представленных конкурсной комиссией по результатам конкурса, и возглавляет местную администрацию.</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b/>
          <w:bCs/>
          <w:sz w:val="28"/>
          <w:szCs w:val="28"/>
        </w:rPr>
        <w:t xml:space="preserve">Статья 16</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16"/>
          <w:szCs w:val="16"/>
        </w:rPr>
      </w:pPr>
      <w:r>
        <w:rPr>
          <w:rFonts w:ascii="Times New Roman" w:hAnsi="Times New Roman" w:cs="Times New Roman"/>
          <w:sz w:val="16"/>
          <w:szCs w:val="16"/>
        </w:rPr>
      </w:r>
      <w:r>
        <w:rPr>
          <w:rFonts w:ascii="Times New Roman" w:hAnsi="Times New Roman" w:cs="Times New Roman"/>
          <w:sz w:val="16"/>
          <w:szCs w:val="16"/>
        </w:rPr>
      </w:r>
      <w:r>
        <w:rPr>
          <w:rFonts w:ascii="Times New Roman" w:hAnsi="Times New Roman" w:cs="Times New Roman"/>
          <w:sz w:val="16"/>
          <w:szCs w:val="16"/>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 Образовать Кыштовский муници</w:t>
      </w:r>
      <w:r>
        <w:rPr>
          <w:rFonts w:ascii="Times New Roman" w:hAnsi="Times New Roman" w:eastAsia="Times New Roman" w:cs="Times New Roman"/>
          <w:sz w:val="28"/>
          <w:szCs w:val="28"/>
        </w:rPr>
        <w:t xml:space="preserve">пальный округ Новосибирской области (далее – Кыштовский муниципальный округ) в границах, совпадающих с границами Кыштовского муниципального района Новосибирской области (далее – Кыштовский муниципальный район), установленными законом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 Установить, что в состав территории Кыштовского муниципального о</w:t>
      </w:r>
      <w:r>
        <w:rPr>
          <w:rFonts w:ascii="Times New Roman" w:hAnsi="Times New Roman" w:eastAsia="Times New Roman" w:cs="Times New Roman"/>
          <w:sz w:val="28"/>
          <w:szCs w:val="28"/>
        </w:rPr>
        <w:t xml:space="preserve">круга входят населенные пункты: деревня Агачаулово, деревня Алексеевка, деревня Альменево, деревня Аникино, деревня Бакейка, село Березовка, деревня Берестянка, деревня Беспаловка, село Большеречье, деревня Бочкаревка, село Вараксино, село Верх-Майзас, сел</w:t>
      </w:r>
      <w:r>
        <w:rPr>
          <w:rFonts w:ascii="Times New Roman" w:hAnsi="Times New Roman" w:eastAsia="Times New Roman" w:cs="Times New Roman"/>
          <w:sz w:val="28"/>
          <w:szCs w:val="28"/>
        </w:rPr>
        <w:t xml:space="preserve">о Верх-Тарка, деревня Верх-Чекино, деревня Воскресенка, деревня Вятка, деревня Гавриловка, деревня Еремино, деревня Заливино, деревня Ивановка, деревня Камышинка, деревня Козловка, деревня Колбаса, деревня Комаровка, деревня Коровинка, село Крутиха, деревн</w:t>
      </w:r>
      <w:r>
        <w:rPr>
          <w:rFonts w:ascii="Times New Roman" w:hAnsi="Times New Roman" w:eastAsia="Times New Roman" w:cs="Times New Roman"/>
          <w:sz w:val="28"/>
          <w:szCs w:val="28"/>
        </w:rPr>
        <w:t xml:space="preserve">я Куляба, село Кыштовка, деревня Макаровка, деревня Малая Скирла, село Малокрасноярка, деревня Межовка, деревня Николаевка, село Новоложниково, деревня Новониколаевка, деревня Новочекино, деревня Новый Майзас, деревня Орловка, деревня Пахомово, деревня Пон</w:t>
      </w:r>
      <w:r>
        <w:rPr>
          <w:rFonts w:ascii="Times New Roman" w:hAnsi="Times New Roman" w:eastAsia="Times New Roman" w:cs="Times New Roman"/>
          <w:sz w:val="28"/>
          <w:szCs w:val="28"/>
        </w:rPr>
        <w:t xml:space="preserve">ькино, деревня Садовка, село Сергеевка, деревня Старый Майзас, деревня Старая Скирла, поселок Таволга, деревня Тынгиза, деревня Усманка, деревня Худышка, деревня Чекиаул, село Чернаковка, село Черновка, деревня Шмаковка, деревня Ядкан, деревня Ядрышниково.</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Административным центром Кыштовского муниципального округа является село Кыштовка.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 Кыштовский муниципальный округ считается образованным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4. Кыштовский муниципальный район и муниципальные образования, входящие в его состав: сельское поселение Березовский сельсовет, сельское поселение Большереченский сельсовет, сельское поселение Вараксинский сельсо</w:t>
      </w:r>
      <w:r>
        <w:rPr>
          <w:rFonts w:ascii="Times New Roman" w:hAnsi="Times New Roman" w:eastAsia="Times New Roman" w:cs="Times New Roman"/>
          <w:sz w:val="28"/>
          <w:szCs w:val="28"/>
        </w:rPr>
        <w:t xml:space="preserve">вет, сельское поселение Верх-Майзасский сельсовет, сельское поселение Верх-Таркский сельсовет, сельское поселение Ереминский сельсовет, сельское поселение Заливинский сельсовет, сельское поселение Колбасинский сельсовет, сельское поселение Крутихинский сел</w:t>
      </w:r>
      <w:r>
        <w:rPr>
          <w:rFonts w:ascii="Times New Roman" w:hAnsi="Times New Roman" w:eastAsia="Times New Roman" w:cs="Times New Roman"/>
          <w:sz w:val="28"/>
          <w:szCs w:val="28"/>
        </w:rPr>
        <w:t xml:space="preserve">ьсовет, сельское поселение Кулябинский сельсовет, сельское поселение Кыштовский сельсовет, сельское поселение Малокрасноярский сельсовет, сельское поселение Новомайзасский сельсовет, сельское поселение Новочекинский сельсовет, сельское поселение Орловский </w:t>
      </w:r>
      <w:r>
        <w:rPr>
          <w:rFonts w:ascii="Times New Roman" w:hAnsi="Times New Roman" w:eastAsia="Times New Roman" w:cs="Times New Roman"/>
          <w:sz w:val="28"/>
          <w:szCs w:val="28"/>
        </w:rPr>
        <w:t xml:space="preserve">сельсовет, сельское поселение Сергеевский сельсовет, сельское поселение Черновский сельсовет – утрачивают статус муниципальных образований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5. Представительным органом Кыштовского муниципального округа является Совет депутатов Кыштовского муниципального округа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Совет депутатов Кыштовского муниципального округа Новосибирской области первого созыва состоит из 24 депутатов, избираемых на муниципальных выборах на основе всеобщего равного и прямого избирательного права при тайном голосовании.  </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6. Первый Гл</w:t>
      </w:r>
      <w:r>
        <w:rPr>
          <w:rFonts w:ascii="Times New Roman" w:hAnsi="Times New Roman" w:eastAsia="Times New Roman" w:cs="Times New Roman"/>
          <w:sz w:val="28"/>
          <w:szCs w:val="28"/>
        </w:rPr>
        <w:t xml:space="preserve">ава Кыштовского муниципального округа избирается Советом депутатов Кыштовского муниципального округа Новосибирской области первого созыва из числа кандидатов, представленных конкурсной комиссией по результатам конкурса, и возглавляет местную администрацию.</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b/>
          <w:bCs/>
          <w:sz w:val="28"/>
          <w:szCs w:val="28"/>
        </w:rPr>
        <w:t xml:space="preserve">Статья 17</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16"/>
          <w:szCs w:val="16"/>
        </w:rPr>
      </w:pPr>
      <w:r>
        <w:rPr>
          <w:rFonts w:ascii="Times New Roman" w:hAnsi="Times New Roman" w:cs="Times New Roman"/>
          <w:sz w:val="16"/>
          <w:szCs w:val="16"/>
        </w:rPr>
      </w:r>
      <w:r>
        <w:rPr>
          <w:rFonts w:ascii="Times New Roman" w:hAnsi="Times New Roman" w:cs="Times New Roman"/>
          <w:sz w:val="16"/>
          <w:szCs w:val="16"/>
        </w:rPr>
      </w:r>
      <w:r>
        <w:rPr>
          <w:rFonts w:ascii="Times New Roman" w:hAnsi="Times New Roman" w:cs="Times New Roman"/>
          <w:sz w:val="16"/>
          <w:szCs w:val="16"/>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 Образовать Мошковский муниципальный окру</w:t>
      </w:r>
      <w:r>
        <w:rPr>
          <w:rFonts w:ascii="Times New Roman" w:hAnsi="Times New Roman" w:eastAsia="Times New Roman" w:cs="Times New Roman"/>
          <w:sz w:val="28"/>
          <w:szCs w:val="28"/>
        </w:rPr>
        <w:t xml:space="preserve">г Новосибирской области (далее – Мошковский муниципальный округ) в границах, совпадающих с границами территории Мошковского муниципального района Новосибирской области (далее – Мошковский муниципальный район), установленными законом Новосибирской области.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 Установить, что в состав территории Мошковского муниципального округа входят населенные пункты: деревня Балта, населенный пункт Барлак, село Барлак, поселок Барлакский, село Белоярка, деревня Бурлиха, село Верх-Балта, деревня Во</w:t>
      </w:r>
      <w:r>
        <w:rPr>
          <w:rFonts w:ascii="Times New Roman" w:hAnsi="Times New Roman" w:eastAsia="Times New Roman" w:cs="Times New Roman"/>
          <w:sz w:val="28"/>
          <w:szCs w:val="28"/>
        </w:rPr>
        <w:t xml:space="preserve">роново, деревня Глядень, поселок Горный, село Дубровино, село Елтышево, поселок Емельяновский, село Кайлы, поселок Каменка, поселок Красногорский, поселок Красный Октябрь, поселок Кошево, населенный пункт Кубово, деревня Кузнецовка, село Локти, поселок Май</w:t>
      </w:r>
      <w:r>
        <w:rPr>
          <w:rFonts w:ascii="Times New Roman" w:hAnsi="Times New Roman" w:eastAsia="Times New Roman" w:cs="Times New Roman"/>
          <w:sz w:val="28"/>
          <w:szCs w:val="28"/>
        </w:rPr>
        <w:t xml:space="preserve">ский, село Мотково, рабочий поселок Мошково, село Мошнино, село Новоалександровка, село Новомошковское, поселок Новослободка, село Новый Порос, поселок Обской, поселок Октябрьский, село Орск, поселок Порос, поселок Радуга, село Сарапулка, деревня Сарачевка</w:t>
      </w:r>
      <w:r>
        <w:rPr>
          <w:rFonts w:ascii="Times New Roman" w:hAnsi="Times New Roman" w:eastAsia="Times New Roman" w:cs="Times New Roman"/>
          <w:sz w:val="28"/>
          <w:szCs w:val="28"/>
        </w:rPr>
        <w:t xml:space="preserve">, поселок Смоленский, село Сокур, рабочий поселок Станционно-Ояшинский, село Старый Порос, населенный пункт Тасино, село Ташара, село Томилово, деревня Умрева, село Успенка, село Участок-Балта, населенный пункт Ферма, поселок Широкий Яр, поселок Шуринский.</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Административным центром Мошковского муниципального округа является рабочий поселок Мошково</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 Мошковский муниципальный округ считается образованным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4. Мошковский муниципальный район и муниципальные образования, входящие в его состав: городское пос</w:t>
      </w:r>
      <w:r>
        <w:rPr>
          <w:rFonts w:ascii="Times New Roman" w:hAnsi="Times New Roman" w:eastAsia="Times New Roman" w:cs="Times New Roman"/>
          <w:sz w:val="28"/>
          <w:szCs w:val="28"/>
        </w:rPr>
        <w:t xml:space="preserve">еление рабочий поселок Мошково, городское поселение рабочий поселок Станционно-Ояшинский, сельское поселение Балтинский сельсовет, сельское поселение Барлакский сельсовет, сельское поселение Дубровинский сельсовет, сельское поселение Кайлинский сельсовет, </w:t>
      </w:r>
      <w:r>
        <w:rPr>
          <w:rFonts w:ascii="Times New Roman" w:hAnsi="Times New Roman" w:eastAsia="Times New Roman" w:cs="Times New Roman"/>
          <w:sz w:val="28"/>
          <w:szCs w:val="28"/>
        </w:rPr>
        <w:t xml:space="preserve">сельское поселение Новомошковский сельсовет, </w:t>
      </w:r>
      <w:r>
        <w:rPr>
          <w:rFonts w:ascii="Times New Roman" w:hAnsi="Times New Roman" w:eastAsia="Times New Roman" w:cs="Times New Roman"/>
          <w:sz w:val="28"/>
          <w:szCs w:val="28"/>
        </w:rPr>
        <w:t xml:space="preserve">сельское поселение Сарапульский сельсовет, сельское поселение Сокурский сельсовет, сельское поселение Ташаринский сельсовет, сельское поселение Широкоярский сельсовет – утрачивают статус муниципальных образований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5. Представительным органом Мошковского муниципального округа является Совет депутатов Мошковского муниципального округа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Совет депутатов Мошковского муниципального округа Новосибирской области первого созыва состоит из 26 депутатов, избираемых на муниципальных выборах на основе всеобщего равного и прямого избирательного права при тайном голосовании.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6. Первый Глава Мошковского муницип</w:t>
      </w:r>
      <w:r>
        <w:rPr>
          <w:rFonts w:ascii="Times New Roman" w:hAnsi="Times New Roman" w:eastAsia="Times New Roman" w:cs="Times New Roman"/>
          <w:sz w:val="28"/>
          <w:szCs w:val="28"/>
        </w:rPr>
        <w:t xml:space="preserve">ального округа Новосибирской области избирается Советом депутатов Мошковского муниципального округа Новосибирской области первого созыва из числа кандидатов, представленных конкурсной комиссией по результатам конкурса, и возглавляет местную администрацию.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b/>
          <w:bCs/>
          <w:sz w:val="28"/>
          <w:szCs w:val="28"/>
        </w:rPr>
        <w:t xml:space="preserve">Статья 18</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16"/>
          <w:szCs w:val="16"/>
        </w:rPr>
      </w:pPr>
      <w:r>
        <w:rPr>
          <w:rFonts w:ascii="Times New Roman" w:hAnsi="Times New Roman" w:cs="Times New Roman"/>
          <w:sz w:val="16"/>
          <w:szCs w:val="16"/>
        </w:rPr>
      </w:r>
      <w:r>
        <w:rPr>
          <w:rFonts w:ascii="Times New Roman" w:hAnsi="Times New Roman" w:cs="Times New Roman"/>
          <w:sz w:val="16"/>
          <w:szCs w:val="16"/>
        </w:rPr>
      </w:r>
      <w:r>
        <w:rPr>
          <w:rFonts w:ascii="Times New Roman" w:hAnsi="Times New Roman" w:cs="Times New Roman"/>
          <w:sz w:val="16"/>
          <w:szCs w:val="16"/>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 Образовать Новосибирский муниципальный округ Новоси</w:t>
      </w:r>
      <w:r>
        <w:rPr>
          <w:rFonts w:ascii="Times New Roman" w:hAnsi="Times New Roman" w:eastAsia="Times New Roman" w:cs="Times New Roman"/>
          <w:sz w:val="28"/>
          <w:szCs w:val="28"/>
        </w:rPr>
        <w:t xml:space="preserve">бирской области (далее – Новосибирский муниципальный округ) в границах, совпадающих с границами территории Новосибирского муниципального района Новосибирской области (далее – Новосибирский муниципальный район), установленными законом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 Установить, что в состав территории Новосибирского муниципального округа входят населенные пункты: деревня Алексеевка, село Барышево, село Береговое, поселок Березовка, поселок Бибиха, село Боровое, сел</w:t>
      </w:r>
      <w:r>
        <w:rPr>
          <w:rFonts w:ascii="Times New Roman" w:hAnsi="Times New Roman" w:eastAsia="Times New Roman" w:cs="Times New Roman"/>
          <w:sz w:val="28"/>
          <w:szCs w:val="28"/>
        </w:rPr>
        <w:t xml:space="preserve">о Быково, село Верх-Тула, поселок Витаминка, поселок Воробьевский, поселок Восход, населенный пункт 47 км Геодезическая, поселок Голубой Залив, село Гусиный Брод, поселок Двуречье, поселок Железнодорожный, железнодорожная станция Жеребцово, село Жеребцово,</w:t>
      </w:r>
      <w:r>
        <w:rPr>
          <w:rFonts w:ascii="Times New Roman" w:hAnsi="Times New Roman" w:eastAsia="Times New Roman" w:cs="Times New Roman"/>
          <w:sz w:val="28"/>
          <w:szCs w:val="28"/>
        </w:rPr>
        <w:t xml:space="preserve"> поселок Затонский, поселок Зеленый Мыс, деревня Издревая, железнодорожная станция Издревая, железнодорожная станция Иня-Восточная, поселок Каинская Заимка, село Каменка, поселок Каменушка, поселок Катковский, поселок Ключи, поселок Комаровка, село Красног</w:t>
      </w:r>
      <w:r>
        <w:rPr>
          <w:rFonts w:ascii="Times New Roman" w:hAnsi="Times New Roman" w:eastAsia="Times New Roman" w:cs="Times New Roman"/>
          <w:sz w:val="28"/>
          <w:szCs w:val="28"/>
        </w:rPr>
        <w:t xml:space="preserve">линное, поселок Красномайский, рабочий поселок Краснообск, поселок Красный Восток, поселок Красный Яр, железнодорожная станция Крахаль, село Криводановка, поселок Крупской, село Кубовая, дачный поселок Кудряшовский, поселок Ленинский, село Ленинское, посел</w:t>
      </w:r>
      <w:r>
        <w:rPr>
          <w:rFonts w:ascii="Times New Roman" w:hAnsi="Times New Roman" w:eastAsia="Times New Roman" w:cs="Times New Roman"/>
          <w:sz w:val="28"/>
          <w:szCs w:val="28"/>
        </w:rPr>
        <w:t xml:space="preserve">ок Ложок, поселок Ломовская Дача, поселок Малиновка, поселок 8 Марта, село Марусино, поселок Междуречье, поселок Михайловский, поселок Мичуринский, деревня Мостовая, дачный поселок Мочище, станция Мочище, село Новокаменка, село Новолуговое, поселок Новоозе</w:t>
      </w:r>
      <w:r>
        <w:rPr>
          <w:rFonts w:ascii="Times New Roman" w:hAnsi="Times New Roman" w:eastAsia="Times New Roman" w:cs="Times New Roman"/>
          <w:sz w:val="28"/>
          <w:szCs w:val="28"/>
        </w:rPr>
        <w:t xml:space="preserve">рный, село Новошилово, поселок Озерный, поселок Павино, село Пайвино, поселок Пионерский, село Плотниково, поселок Приобский, поселок Прогресс, село Раздольное, поселок Ремесленный, поселок Садовый, поселок Седова Заимка, село Сенчанка, поселок Советский, </w:t>
      </w:r>
      <w:r>
        <w:rPr>
          <w:rFonts w:ascii="Times New Roman" w:hAnsi="Times New Roman" w:eastAsia="Times New Roman" w:cs="Times New Roman"/>
          <w:sz w:val="28"/>
          <w:szCs w:val="28"/>
        </w:rPr>
        <w:t xml:space="preserve">населе</w:t>
      </w:r>
      <w:r>
        <w:rPr>
          <w:rFonts w:ascii="Times New Roman" w:hAnsi="Times New Roman" w:eastAsia="Times New Roman" w:cs="Times New Roman"/>
          <w:sz w:val="28"/>
          <w:szCs w:val="28"/>
        </w:rPr>
        <w:t xml:space="preserve">нный пункт 39 км Совхозная, поселок Сосновка, поселок Степной, село Толмачево, поселок Тулинский, поселок Шадриха, железнодорожная станция Шелковичиха, село Шилово, поселок Элитный, поселок Юный Ленинец, село Ярково, село Ярское, населенный пункт 3307 км.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Административным центром Новосибирского муниципального округа является город Новосибирск.</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 Новосибирский муниципальный округ считается образованным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4. Новосибирский муниципальный район и муниципальные образования, входящие в его состав: городское поселение рабочий поселок Краснообск, сельское поселение Барышевский сельсове</w:t>
      </w:r>
      <w:r>
        <w:rPr>
          <w:rFonts w:ascii="Times New Roman" w:hAnsi="Times New Roman" w:eastAsia="Times New Roman" w:cs="Times New Roman"/>
          <w:sz w:val="28"/>
          <w:szCs w:val="28"/>
        </w:rPr>
        <w:t xml:space="preserve">т, сельское поселение Березовский сельсовет, сельское поселение Боровской сельсовет, сельское поселение Верх-Тулинский сельсовет, сельское поселение Каменский сельсовет, сельское поселение Криводановский сельсовет, сельское поселение Кубовинский сельсовет,</w:t>
      </w:r>
      <w:r>
        <w:rPr>
          <w:rFonts w:ascii="Times New Roman" w:hAnsi="Times New Roman" w:eastAsia="Times New Roman" w:cs="Times New Roman"/>
          <w:sz w:val="28"/>
          <w:szCs w:val="28"/>
        </w:rPr>
        <w:t xml:space="preserve"> сельское поселение Кудряшовский сельсовет, сельское поселение Мичуринский сельсовет, сельское поселение Морской сельсовет, сельское поселение Мочищенский сельсовет, сельское поселение Новолуговской сельсовет, сельское поселение Плотниковский сельсовет, се</w:t>
      </w:r>
      <w:r>
        <w:rPr>
          <w:rFonts w:ascii="Times New Roman" w:hAnsi="Times New Roman" w:eastAsia="Times New Roman" w:cs="Times New Roman"/>
          <w:sz w:val="28"/>
          <w:szCs w:val="28"/>
        </w:rPr>
        <w:t xml:space="preserve">льское поселение Раздольненский сельсовет, сельское поселение Станционный сельсовет, сельское поселение Толмачевский сельсовет, сельское поселение Ярковский сельсовет – утрачивают статус муниципальных образований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5. Представительным органом Новосибирского муниципального округа является Совет депутатов Новосибирского муниципального округа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Совет депутатов Новосибирского муниципального округа Новосибирской области первого созыва состоит из 33 депутатов, избираемых на муниципальных выборах на основе всеобщего равного и прямого избирательного права при тайном голосовании.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6. Первый Глава Новосибирского муниципал</w:t>
      </w:r>
      <w:r>
        <w:rPr>
          <w:rFonts w:ascii="Times New Roman" w:hAnsi="Times New Roman" w:eastAsia="Times New Roman" w:cs="Times New Roman"/>
          <w:sz w:val="28"/>
          <w:szCs w:val="28"/>
        </w:rPr>
        <w:t xml:space="preserve">ьного округа Новосибирской области избирается Советом депутатов Новосибирского муниципального округа Новосибирской области первого созыва из числа кандидатов, представленных конкурсной комиссией по результатам конкурса, и возглавляет местную администрацию.</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b/>
          <w:bCs/>
          <w:sz w:val="28"/>
          <w:szCs w:val="28"/>
        </w:rPr>
        <w:t xml:space="preserve">Статья 19</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16"/>
          <w:szCs w:val="16"/>
        </w:rPr>
      </w:pPr>
      <w:r>
        <w:rPr>
          <w:rFonts w:ascii="Times New Roman" w:hAnsi="Times New Roman" w:cs="Times New Roman"/>
          <w:sz w:val="16"/>
          <w:szCs w:val="16"/>
        </w:rPr>
      </w:r>
      <w:r>
        <w:rPr>
          <w:rFonts w:ascii="Times New Roman" w:hAnsi="Times New Roman" w:cs="Times New Roman"/>
          <w:sz w:val="16"/>
          <w:szCs w:val="16"/>
        </w:rPr>
      </w:r>
      <w:r>
        <w:rPr>
          <w:rFonts w:ascii="Times New Roman" w:hAnsi="Times New Roman" w:cs="Times New Roman"/>
          <w:sz w:val="16"/>
          <w:szCs w:val="16"/>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 Образовать Ордынский муниципальный</w:t>
      </w:r>
      <w:r>
        <w:rPr>
          <w:rFonts w:ascii="Times New Roman" w:hAnsi="Times New Roman" w:eastAsia="Times New Roman" w:cs="Times New Roman"/>
          <w:sz w:val="28"/>
          <w:szCs w:val="28"/>
        </w:rPr>
        <w:t xml:space="preserve"> округ Новосибирской области (далее – Ордынский муниципальный округ) в границах, совпадающих с границами территории Ордынского муниципального района Новосибирской области (далее – Ордынский муниципальный район), установленных законом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 Установить, что в состав территории Орд</w:t>
      </w:r>
      <w:r>
        <w:rPr>
          <w:rFonts w:ascii="Times New Roman" w:hAnsi="Times New Roman" w:eastAsia="Times New Roman" w:cs="Times New Roman"/>
          <w:sz w:val="28"/>
          <w:szCs w:val="28"/>
        </w:rPr>
        <w:t xml:space="preserve">ынского муниципального округа входят населенные пункты: деревня Абрашино, деревня Антоново, деревня Березовка, поселок Борисовский, поселок Бугринская Роща, село Вагайцево, село Верх-Алеус, село Верх-Ирмень, деревня Верх-Чик, деревня Ерестная, село Кирза, </w:t>
      </w:r>
      <w:r>
        <w:rPr>
          <w:rFonts w:ascii="Times New Roman" w:hAnsi="Times New Roman" w:eastAsia="Times New Roman" w:cs="Times New Roman"/>
          <w:sz w:val="28"/>
          <w:szCs w:val="28"/>
        </w:rPr>
        <w:t xml:space="preserve">село Козиха, село Красный Яр, деревня </w:t>
      </w:r>
      <w:r>
        <w:rPr>
          <w:rFonts w:ascii="Times New Roman" w:hAnsi="Times New Roman" w:eastAsia="Times New Roman" w:cs="Times New Roman"/>
          <w:sz w:val="28"/>
          <w:szCs w:val="28"/>
        </w:rPr>
        <w:t xml:space="preserve">Малоирменка, деревня Малый Чик, деревня Милованово, село Нижнекаменка, деревня Новокузьминка, село Новопичугово, деревня Новый Шарап, рабочий поселок Ордынское, поселок Петровский, деревня Плотниково, деревня Поперечное, поселок Пролетарский, деревня Пушка</w:t>
      </w:r>
      <w:r>
        <w:rPr>
          <w:rFonts w:ascii="Times New Roman" w:hAnsi="Times New Roman" w:eastAsia="Times New Roman" w:cs="Times New Roman"/>
          <w:sz w:val="28"/>
          <w:szCs w:val="28"/>
        </w:rPr>
        <w:t xml:space="preserve">рево, село Рогалево, село Спирино, село Средний Алеус, поселок Степной, деревня Сушиха, село Усть-Алеус, село Усть-Луковка, деревня Усть-Хмелевка, деревня Устюжанино, село Филиппово, деревня Черемшанка, поселок Чернаково, село Чингис, поселок Шайдуровский.</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Административным центром Ордынского муниципального округа является рабочий поселок Ордынское.</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 Ордынский муниципальный округ считается образованным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4. Ордынский муниципальный район и муниципальные образован</w:t>
      </w:r>
      <w:r>
        <w:rPr>
          <w:rFonts w:ascii="Times New Roman" w:hAnsi="Times New Roman" w:eastAsia="Times New Roman" w:cs="Times New Roman"/>
          <w:sz w:val="28"/>
          <w:szCs w:val="28"/>
        </w:rPr>
        <w:t xml:space="preserve">ия, входящие в его состав: городское поселение рабочий поселок Ордынское, сельское поселение Березовский сельсовет, сельское поселение Вагайцевский сельсовет, сельское поселение Верх-Алеусский сельсовет, сельское поселение Верх-Ирменский сельсовет, сельско</w:t>
      </w:r>
      <w:r>
        <w:rPr>
          <w:rFonts w:ascii="Times New Roman" w:hAnsi="Times New Roman" w:eastAsia="Times New Roman" w:cs="Times New Roman"/>
          <w:sz w:val="28"/>
          <w:szCs w:val="28"/>
        </w:rPr>
        <w:t xml:space="preserve">е поселение Верх-Чикский сельсовет, сельское поселение Кирзинский сельсовет, сельское поселение Козихинский сельсовет, сельское поселение Красноярский сельсовет, сельское поселение Нижнекаменский сельсовет, сельское поселение Новопичуговский сельсовет, сел</w:t>
      </w:r>
      <w:r>
        <w:rPr>
          <w:rFonts w:ascii="Times New Roman" w:hAnsi="Times New Roman" w:eastAsia="Times New Roman" w:cs="Times New Roman"/>
          <w:sz w:val="28"/>
          <w:szCs w:val="28"/>
        </w:rPr>
        <w:t xml:space="preserve">ьское поселение Новошарапский сельсовет, сельское поселение Петровский сельсовет, сельское поселение Пролетарский сельсовет, сельское поселение Рогалевский сельсовет, сельское поселение Спиринский сельсовет, сельское поселение Усть-Луковский сельсовет, сел</w:t>
      </w:r>
      <w:r>
        <w:rPr>
          <w:rFonts w:ascii="Times New Roman" w:hAnsi="Times New Roman" w:eastAsia="Times New Roman" w:cs="Times New Roman"/>
          <w:sz w:val="28"/>
          <w:szCs w:val="28"/>
        </w:rPr>
        <w:t xml:space="preserve">ьское поселение Устюжанинский сельсовет, сельское поселение Филипповский сельсовет, сельское поселение Чингисский сельсовет, сельское поселение Шайдуровский сельсовет – утрачивают статус муниципальных образований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5. Представительным органом Ордынского муниципального округа является Совет депутатов Ордынского муниципального округа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Совет депутатов Ордынского муниципального округа Новосибирской области первого созыва состоит из 21 депутата, избираемого на муниципальных выборах на основе всеобщего равного и прямого избирательного права при тайном голосовании.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6. Первый Глава Ордынского муниц</w:t>
      </w:r>
      <w:r>
        <w:rPr>
          <w:rFonts w:ascii="Times New Roman" w:hAnsi="Times New Roman" w:eastAsia="Times New Roman" w:cs="Times New Roman"/>
          <w:sz w:val="28"/>
          <w:szCs w:val="28"/>
        </w:rPr>
        <w:t xml:space="preserve">ипального округа Новосибирской области избирается Советом депутатов Ордынского муниципального округа Новосибирской области первого созыва из числа кандидатов, представленных конкурсной комиссией по результатам конкурса, и возглавляет местную администрацию.</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b/>
          <w:bCs/>
          <w:sz w:val="28"/>
          <w:szCs w:val="28"/>
        </w:rPr>
        <w:t xml:space="preserve">Статья 20</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16"/>
          <w:szCs w:val="16"/>
        </w:rPr>
      </w:pPr>
      <w:r>
        <w:rPr>
          <w:rFonts w:ascii="Times New Roman" w:hAnsi="Times New Roman" w:cs="Times New Roman"/>
          <w:sz w:val="16"/>
          <w:szCs w:val="16"/>
        </w:rPr>
      </w:r>
      <w:r>
        <w:rPr>
          <w:rFonts w:ascii="Times New Roman" w:hAnsi="Times New Roman" w:cs="Times New Roman"/>
          <w:sz w:val="16"/>
          <w:szCs w:val="16"/>
        </w:rPr>
      </w:r>
      <w:r>
        <w:rPr>
          <w:rFonts w:ascii="Times New Roman" w:hAnsi="Times New Roman" w:cs="Times New Roman"/>
          <w:sz w:val="16"/>
          <w:szCs w:val="16"/>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 Образовать Тогучинский муниципальный округ Новосибирской области (далее – Тогучинский муниципальный округ) в границах, совпадающих с границами территории Тогучинского муниципального района Новосибирской </w:t>
      </w:r>
      <w:r>
        <w:rPr>
          <w:rFonts w:ascii="Times New Roman" w:hAnsi="Times New Roman" w:eastAsia="Times New Roman" w:cs="Times New Roman"/>
          <w:sz w:val="28"/>
          <w:szCs w:val="28"/>
        </w:rPr>
        <w:t xml:space="preserve">области (далее – Тогучинский муниципальный район), установленными законом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 Установить, что в состав территории Тогучинского муниципального округа входят населенные пункты: деревня Аплаксино, село Березиково, деревня Боровая, деревня Боровлянка, поселок</w:t>
      </w:r>
      <w:r>
        <w:rPr>
          <w:rFonts w:ascii="Times New Roman" w:hAnsi="Times New Roman" w:eastAsia="Times New Roman" w:cs="Times New Roman"/>
          <w:sz w:val="28"/>
          <w:szCs w:val="28"/>
        </w:rPr>
        <w:t xml:space="preserve"> Боровушка, село Борцово, поселок Брусянка, железнодорожная станция Буготак, село Буготак, село Вассино, деревня Верх-Ачино, поселок Верх-Чемской, село Владимировка, железнодорожная станция Восточная, поселок Высокая Грива, деревня Гаревка, село Голомыскин</w:t>
      </w:r>
      <w:r>
        <w:rPr>
          <w:rFonts w:ascii="Times New Roman" w:hAnsi="Times New Roman" w:eastAsia="Times New Roman" w:cs="Times New Roman"/>
          <w:sz w:val="28"/>
          <w:szCs w:val="28"/>
        </w:rPr>
        <w:t xml:space="preserve">о, рабочий поселок Горный, железнодорожный разъезд Гранит, поселок Гремячинский, село Гутово, деревня Долгово, село Доронино, железнодорожный разъезд Девино, село Дергаусово, деревня Ермачиха, село Завьялово, село Заречное, населенный пункт Зверобойка, пос</w:t>
      </w:r>
      <w:r>
        <w:rPr>
          <w:rFonts w:ascii="Times New Roman" w:hAnsi="Times New Roman" w:eastAsia="Times New Roman" w:cs="Times New Roman"/>
          <w:sz w:val="28"/>
          <w:szCs w:val="28"/>
        </w:rPr>
        <w:t xml:space="preserve">елок Зверобойка, село Златоуст, железнодорожная станция Изылинка, деревня Изылы, железнодорожная станция Изынский, поселок Изынский, поселок Инской, поселок Инской, поселок Кадниха, деревня Калаганово, поселок Каменная Гора, поселок Канарбуга, село Карпыса</w:t>
      </w:r>
      <w:r>
        <w:rPr>
          <w:rFonts w:ascii="Times New Roman" w:hAnsi="Times New Roman" w:eastAsia="Times New Roman" w:cs="Times New Roman"/>
          <w:sz w:val="28"/>
          <w:szCs w:val="28"/>
        </w:rPr>
        <w:t xml:space="preserve">к, село Киик, поселок Ковалевка, деревня Колтырак, деревня Конево, село Коурак, поселок Красный Выселок, поселок Красный Яр, населенный пункт 75 км Кувшинка, село Кудельный Ключ, деревня Кудрино, железнодорожная станция Курундус, деревня Кусково, деревня К</w:t>
      </w:r>
      <w:r>
        <w:rPr>
          <w:rFonts w:ascii="Times New Roman" w:hAnsi="Times New Roman" w:eastAsia="Times New Roman" w:cs="Times New Roman"/>
          <w:sz w:val="28"/>
          <w:szCs w:val="28"/>
        </w:rPr>
        <w:t xml:space="preserve">усмень, поселок Кучаниха, село Лебедево, село Лекарственное, село Льниха, населенный пункт 82 км Льнозавод, поселок Марай, деревня Мезениха, населенный пункт Мезениха, поселок Мирный, село Мокрушино, железнодорожная станция Мурлыткино, деревня Налетиха, по</w:t>
      </w:r>
      <w:r>
        <w:rPr>
          <w:rFonts w:ascii="Times New Roman" w:hAnsi="Times New Roman" w:eastAsia="Times New Roman" w:cs="Times New Roman"/>
          <w:sz w:val="28"/>
          <w:szCs w:val="28"/>
        </w:rPr>
        <w:t xml:space="preserve">селок Нечаевский, поселок Низовка, поселок Никольский, село Новоабышево, деревня Новоизылинка, село Новомотково, деревня Осиновка, деревня Останино, населенный пункт Отгонка, населенный пункт Паровозный, поселок Пермский, поселок Петуховка, село Пойменное,</w:t>
      </w:r>
      <w:r>
        <w:rPr>
          <w:rFonts w:ascii="Times New Roman" w:hAnsi="Times New Roman" w:eastAsia="Times New Roman" w:cs="Times New Roman"/>
          <w:sz w:val="28"/>
          <w:szCs w:val="28"/>
        </w:rPr>
        <w:t xml:space="preserve"> поселок Правый Курундус, поселок Придолинный, поселок Прямушка, поселок Пустынка, поселок Пятилетка, поселок Разливы, село Репьево, поселок Родники, населенный пункт 106 км Рожневский Бор, поселок Русско-Семеновский, деревня Саламатово, поселок Самарский,</w:t>
      </w:r>
      <w:r>
        <w:rPr>
          <w:rFonts w:ascii="Times New Roman" w:hAnsi="Times New Roman" w:eastAsia="Times New Roman" w:cs="Times New Roman"/>
          <w:sz w:val="28"/>
          <w:szCs w:val="28"/>
        </w:rPr>
        <w:t xml:space="preserve"> поселок Семеновский, поселок Смирновка, деревня Старогутово, село Степногутово, село Сурково, город Тогучин, село Усть-Каменка, село Чемское, поселок Шахта, деревня Шмаково, село Шубкино, село Юрты, село Янченково, населенный пункт 141 км, поселок 113 км.</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Административным центром Тогучинского муниципального округа является город Тогучин.</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 Тогучинский муниципальный округ считается образованным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4. Тогучинский муниципальный район и муниципальные образования, входящ</w:t>
      </w:r>
      <w:r>
        <w:rPr>
          <w:rFonts w:ascii="Times New Roman" w:hAnsi="Times New Roman" w:eastAsia="Times New Roman" w:cs="Times New Roman"/>
          <w:sz w:val="28"/>
          <w:szCs w:val="28"/>
        </w:rPr>
        <w:t xml:space="preserve">ие в его состав: городское поселение рабочий поселок Горный, городское поселение город Тогучин, сельское поселение Борцовский сельсовет, сельское поселение Буготакский сельсовет, сельское поселение Вассинский сельсовет, сельское поселение Гутовский сельсов</w:t>
      </w:r>
      <w:r>
        <w:rPr>
          <w:rFonts w:ascii="Times New Roman" w:hAnsi="Times New Roman" w:eastAsia="Times New Roman" w:cs="Times New Roman"/>
          <w:sz w:val="28"/>
          <w:szCs w:val="28"/>
        </w:rPr>
        <w:t xml:space="preserve">ет, сельское поселение Завьяловский сельсовет, сельское поселение Заречный сельсовет, сельское поселение Киикский сельсовет, сельское поселение Кировский сельсовет, сельское поселение Коуракский сельсовет, сельское поселение Кудельно-Ключевской сельсовет, </w:t>
      </w:r>
      <w:r>
        <w:rPr>
          <w:rFonts w:ascii="Times New Roman" w:hAnsi="Times New Roman" w:eastAsia="Times New Roman" w:cs="Times New Roman"/>
          <w:sz w:val="28"/>
          <w:szCs w:val="28"/>
        </w:rPr>
        <w:t xml:space="preserve">сельское поселение Кудринский сельсовет, сельское поселение Лебедевский сельсовет, сельское поселение Мирновский сельсовет, сельское поселение Нечаевский сельсовет, сельское поселение Репьевский сельсовет, сельское поселение Степногутовский сельсове</w:t>
      </w:r>
      <w:r>
        <w:rPr>
          <w:rFonts w:ascii="Times New Roman" w:hAnsi="Times New Roman" w:eastAsia="Times New Roman" w:cs="Times New Roman"/>
          <w:sz w:val="28"/>
          <w:szCs w:val="28"/>
        </w:rPr>
        <w:t xml:space="preserve">т, сельское поселение Сурковский сельсовет, сельское поселение Усть-Каменский сельсовет, сельское поселение Чемской сельсовет, сельское поселение Шахтинский сельсовет – утрачивают статус муниципальных образований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5. Представительным органом Тогучинского муниципального округа является Совет депутатов Тогучинского муниципального округа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Совет депутатов Тогучинского муниципального округа Новосибирской области первого созыва состоит из 28 депутатов, избираемых на муниципальных выборах на основе всеобщего равного и прямого избирательного права при тайном голосовании.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6. Первый Глава Тогучинского муницип</w:t>
      </w:r>
      <w:r>
        <w:rPr>
          <w:rFonts w:ascii="Times New Roman" w:hAnsi="Times New Roman" w:eastAsia="Times New Roman" w:cs="Times New Roman"/>
          <w:sz w:val="28"/>
          <w:szCs w:val="28"/>
        </w:rPr>
        <w:t xml:space="preserve">ального округа Новосибирской области избирается Советом депутатов Тогучинского муниципального округа Новосибирской области первого созыва из числа кандидатов, представленных конкурсной комиссией по результатам конкурса, и возглавляет местную администрацию.</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b/>
          <w:bCs/>
          <w:sz w:val="28"/>
          <w:szCs w:val="28"/>
        </w:rPr>
        <w:t xml:space="preserve">Статья 21</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16"/>
          <w:szCs w:val="16"/>
        </w:rPr>
      </w:pPr>
      <w:r>
        <w:rPr>
          <w:rFonts w:ascii="Times New Roman" w:hAnsi="Times New Roman" w:cs="Times New Roman"/>
          <w:sz w:val="16"/>
          <w:szCs w:val="16"/>
        </w:rPr>
      </w:r>
      <w:r>
        <w:rPr>
          <w:rFonts w:ascii="Times New Roman" w:hAnsi="Times New Roman" w:cs="Times New Roman"/>
          <w:sz w:val="16"/>
          <w:szCs w:val="16"/>
        </w:rPr>
      </w:r>
      <w:r>
        <w:rPr>
          <w:rFonts w:ascii="Times New Roman" w:hAnsi="Times New Roman" w:cs="Times New Roman"/>
          <w:sz w:val="16"/>
          <w:szCs w:val="16"/>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 Образовать Усть-Таркский муниципальный округ Новоси</w:t>
      </w:r>
      <w:r>
        <w:rPr>
          <w:rFonts w:ascii="Times New Roman" w:hAnsi="Times New Roman" w:eastAsia="Times New Roman" w:cs="Times New Roman"/>
          <w:sz w:val="28"/>
          <w:szCs w:val="28"/>
        </w:rPr>
        <w:t xml:space="preserve">бирской области (далее – Усть-Таркский муниципальный округ) в границах, совпадающих с границами территории Усть-Таркского муниципального района Новосибирской области (далее – Усть-Таркский муниципальный район), установленными законом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 Установить, что в состав территории Усть-Таркского муниципального округа входят населенные пункты: деревня Богословка, село Верхнеомка, деревня Воробьево, село Дмитриевка, село Дубровино, село Еланка, деревня Зеленая Роща, се</w:t>
      </w:r>
      <w:r>
        <w:rPr>
          <w:rFonts w:ascii="Times New Roman" w:hAnsi="Times New Roman" w:eastAsia="Times New Roman" w:cs="Times New Roman"/>
          <w:sz w:val="28"/>
          <w:szCs w:val="28"/>
        </w:rPr>
        <w:t xml:space="preserve">ло Камышево, село Козино, деревня Красноникольск, село Кушаги, поселок Майский, село Мартыново, поселок Мирный, деревня Михайловка, село Мураши, деревня Николо-Гавриловка, деревня Новоалександровка, село Новоникольск, село Новосилиш, поселок Озерный, посел</w:t>
      </w:r>
      <w:r>
        <w:rPr>
          <w:rFonts w:ascii="Times New Roman" w:hAnsi="Times New Roman" w:eastAsia="Times New Roman" w:cs="Times New Roman"/>
          <w:sz w:val="28"/>
          <w:szCs w:val="28"/>
        </w:rPr>
        <w:t xml:space="preserve">ок Октябрьский, село Победа, деревня Покровка, село Резино, деревня Родькино, деревня Силиш, село Тарка, деревня Тихоновка, село Угуй, село Усть-Тарка, деревня Черниговка, деревня Чичканка, село Щербаки, деревня Янабино, село Яркуль, село Яркуль-Матюшкино.</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Административным центром Усть-Таркского муниципального округа является село Усть-Тарка.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 Усть-Таркский муниципальный округ считается образованным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4. Усть-Таркский муниципальн</w:t>
      </w:r>
      <w:r>
        <w:rPr>
          <w:rFonts w:ascii="Times New Roman" w:hAnsi="Times New Roman" w:eastAsia="Times New Roman" w:cs="Times New Roman"/>
          <w:sz w:val="28"/>
          <w:szCs w:val="28"/>
        </w:rPr>
        <w:t xml:space="preserve">ый район и муниципальные образования, входящие в его состав: сельское поселение Дубровинский сельсовет, сельское поселение Еланский сельсовет, сельское поселение Камышевский сельсовет, сельское поселение Козинский сельсовет, сельское поселение Кушаговский </w:t>
      </w:r>
      <w:r>
        <w:rPr>
          <w:rFonts w:ascii="Times New Roman" w:hAnsi="Times New Roman" w:eastAsia="Times New Roman" w:cs="Times New Roman"/>
          <w:sz w:val="28"/>
          <w:szCs w:val="28"/>
        </w:rPr>
        <w:t xml:space="preserve">сельсовет, сельское поселение Новоникольский сельсовет, сельское поселение Новосилишинский сельсовет, сельское поселение Побединский сельсовет, сельское поселение Угуйский сельсовет, сельское п</w:t>
      </w:r>
      <w:r>
        <w:rPr>
          <w:rFonts w:ascii="Times New Roman" w:hAnsi="Times New Roman" w:eastAsia="Times New Roman" w:cs="Times New Roman"/>
          <w:sz w:val="28"/>
          <w:szCs w:val="28"/>
        </w:rPr>
        <w:t xml:space="preserve">оселение Усть-Таркский сельсовет, сельское поселение Щербаковский сельсовет, сельское поселение Яркуль-Матюшкинский сельсовет, сельское поселение Яркульский сельсовет – утрачивают статус муниципальных образований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5. Представительным органом Усть-Таркского муниципального округа является Совет депутатов Усть-Таркского муниципального округа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Совет депутатов Усть-Таркского муниципального округа Новосибирской области первого созыва состоит из 26 депутатов, избираемых на муниципальных выборах на основе всеобщего равного и прямого избирательного права при тайном голосовании.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6. Первый Глава Усть-Таркского муниципал</w:t>
      </w:r>
      <w:r>
        <w:rPr>
          <w:rFonts w:ascii="Times New Roman" w:hAnsi="Times New Roman" w:eastAsia="Times New Roman" w:cs="Times New Roman"/>
          <w:sz w:val="28"/>
          <w:szCs w:val="28"/>
        </w:rPr>
        <w:t xml:space="preserve">ьного округа Новосибирской области избирается Советом депутатов Усть-Таркского муниципального округа Новосибирской области первого созыва из числа кандидатов, представленных конкурсной комиссией по результатам конкурса, и возглавляет местную администрацию.</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b/>
          <w:bCs/>
          <w:sz w:val="28"/>
          <w:szCs w:val="28"/>
        </w:rPr>
        <w:t xml:space="preserve">Статья 22</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16"/>
          <w:szCs w:val="16"/>
        </w:rPr>
      </w:pPr>
      <w:r>
        <w:rPr>
          <w:rFonts w:ascii="Times New Roman" w:hAnsi="Times New Roman" w:cs="Times New Roman"/>
          <w:sz w:val="16"/>
          <w:szCs w:val="16"/>
        </w:rPr>
      </w:r>
      <w:r>
        <w:rPr>
          <w:rFonts w:ascii="Times New Roman" w:hAnsi="Times New Roman" w:cs="Times New Roman"/>
          <w:sz w:val="16"/>
          <w:szCs w:val="16"/>
        </w:rPr>
      </w:r>
      <w:r>
        <w:rPr>
          <w:rFonts w:ascii="Times New Roman" w:hAnsi="Times New Roman" w:cs="Times New Roman"/>
          <w:sz w:val="16"/>
          <w:szCs w:val="16"/>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 Образовать Черепановский муниципальный округ Новоси</w:t>
      </w:r>
      <w:r>
        <w:rPr>
          <w:rFonts w:ascii="Times New Roman" w:hAnsi="Times New Roman" w:eastAsia="Times New Roman" w:cs="Times New Roman"/>
          <w:sz w:val="28"/>
          <w:szCs w:val="28"/>
        </w:rPr>
        <w:t xml:space="preserve">бирской области (далее – Черепановский муниципальный округ) в границах, совпадающих с границами территории Черепановского муниципального района Новосибирской области (далее – Черепановский муниципальный район), установленными законом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 Установить, что в состав территории Черепановского муниципального округа входят населенные пункты: поселок Бариново, железнодорожная станция Безменово, поселок Безменово, поселок Бобровицкий, поселок Бочкарево, село Бураново, село Верх-Миль</w:t>
      </w:r>
      <w:r>
        <w:rPr>
          <w:rFonts w:ascii="Times New Roman" w:hAnsi="Times New Roman" w:eastAsia="Times New Roman" w:cs="Times New Roman"/>
          <w:sz w:val="28"/>
          <w:szCs w:val="28"/>
        </w:rPr>
        <w:t xml:space="preserve">тюши, поселок Виноград, поселок Высокая Поляна, поселок Грибной, село Дорогина Заимка, рабочий поселок Дорогино, поселок Еловкино, поселок Запрудный, поселок Зимовье, поселок Инской, железнодорожный разъезд Искра, поселок Искра, село Карагужево, село Карас</w:t>
      </w:r>
      <w:r>
        <w:rPr>
          <w:rFonts w:ascii="Times New Roman" w:hAnsi="Times New Roman" w:eastAsia="Times New Roman" w:cs="Times New Roman"/>
          <w:sz w:val="28"/>
          <w:szCs w:val="28"/>
        </w:rPr>
        <w:t xml:space="preserve">ево, село Крутишка, село Куриловка, село Листвянка, поселок Лихановский, поселок Майский, село Медведское, деревня Нововоскресенка, село Новошмаково, село Огнева Заимка, поселок Отважный, поселок Падун, рабочий поселок Посевная, поселок Привольный, поселок</w:t>
      </w:r>
      <w:r>
        <w:rPr>
          <w:rFonts w:ascii="Times New Roman" w:hAnsi="Times New Roman" w:eastAsia="Times New Roman" w:cs="Times New Roman"/>
          <w:sz w:val="28"/>
          <w:szCs w:val="28"/>
        </w:rPr>
        <w:t xml:space="preserve"> Пригородный, поселок Пушной, поселок Пятилетка, село Романово, поселок Семеновский, поселок Сибиряк, поселок Спутник, поселок Сушзавод, село Татарка, село Украинка, село Чащино, город Черепаново, село Шурыгино, поселок Южный, село Ярки, село Ясная Поляна.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Административным центром Черепановского муниципального округа является город Черепаново.</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 Черепановский муниципальный округ считается образованным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4. Черепа</w:t>
      </w:r>
      <w:r>
        <w:rPr>
          <w:rFonts w:ascii="Times New Roman" w:hAnsi="Times New Roman" w:eastAsia="Times New Roman" w:cs="Times New Roman"/>
          <w:sz w:val="28"/>
          <w:szCs w:val="28"/>
        </w:rPr>
        <w:t xml:space="preserve">новский муниципальный район и муниципальные образования, входящие в его состав: городское поселение рабочий поселок Дорогино, городское поселение рабочий поселок Посевная, городское поселение город Черепаново, сельское поселение Безменовский сельсовет, сел</w:t>
      </w:r>
      <w:r>
        <w:rPr>
          <w:rFonts w:ascii="Times New Roman" w:hAnsi="Times New Roman" w:eastAsia="Times New Roman" w:cs="Times New Roman"/>
          <w:sz w:val="28"/>
          <w:szCs w:val="28"/>
        </w:rPr>
        <w:t xml:space="preserve">ьское поселение Бочкаревский сельсовет, сельское поселение Верх-Мильтюшинский сельсовет, сельское поселение Искровский сельсовет, сельское поселение Карасевский сельсовет, сельское поселение Майский сельсовет, сельское поселение Медведский сельсовет, сельс</w:t>
      </w:r>
      <w:r>
        <w:rPr>
          <w:rFonts w:ascii="Times New Roman" w:hAnsi="Times New Roman" w:eastAsia="Times New Roman" w:cs="Times New Roman"/>
          <w:sz w:val="28"/>
          <w:szCs w:val="28"/>
        </w:rPr>
        <w:t xml:space="preserve">кое поселение Огнево-Заимковский сельсовет, сельское поселение Пятилетский сельсовет, сельское поселение Татарский сельсовет, сельское поселение Шурыгинский сельсовет – утрачивают статус муниципальных образований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5. Представительным органом Черепановского муниципального округа является Совет депутатов Черепановского муниципального округа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Совет депутатов Черепановского муниципального округа Новосибирской области первого созыва состоит из 25 депутатов, избираемых на муниципальных выборах на основе всеобщего равного и прямого избирательного права при тайном голосовании.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6. Первый Глава Черепановского муниципал</w:t>
      </w:r>
      <w:r>
        <w:rPr>
          <w:rFonts w:ascii="Times New Roman" w:hAnsi="Times New Roman" w:eastAsia="Times New Roman" w:cs="Times New Roman"/>
          <w:sz w:val="28"/>
          <w:szCs w:val="28"/>
        </w:rPr>
        <w:t xml:space="preserve">ьного округа Новосибирской области избирается Советом депутатов Черепановского муниципального округа Новосибирской области первого созыва из числа кандидатов, представленных конкурсной комиссией по результатам конкурса, и возглавляет местную администрацию.</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b/>
          <w:bCs/>
          <w:sz w:val="28"/>
          <w:szCs w:val="28"/>
        </w:rPr>
        <w:t xml:space="preserve">Статья 23</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16"/>
          <w:szCs w:val="16"/>
        </w:rPr>
      </w:pPr>
      <w:r>
        <w:rPr>
          <w:rFonts w:ascii="Times New Roman" w:hAnsi="Times New Roman" w:cs="Times New Roman"/>
          <w:sz w:val="16"/>
          <w:szCs w:val="16"/>
        </w:rPr>
      </w:r>
      <w:r>
        <w:rPr>
          <w:rFonts w:ascii="Times New Roman" w:hAnsi="Times New Roman" w:cs="Times New Roman"/>
          <w:sz w:val="16"/>
          <w:szCs w:val="16"/>
        </w:rPr>
      </w:r>
      <w:r>
        <w:rPr>
          <w:rFonts w:ascii="Times New Roman" w:hAnsi="Times New Roman" w:cs="Times New Roman"/>
          <w:sz w:val="16"/>
          <w:szCs w:val="16"/>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 Образовать Чистоозерный муниципальный округ Нов</w:t>
      </w:r>
      <w:r>
        <w:rPr>
          <w:rFonts w:ascii="Times New Roman" w:hAnsi="Times New Roman" w:eastAsia="Times New Roman" w:cs="Times New Roman"/>
          <w:sz w:val="28"/>
          <w:szCs w:val="28"/>
        </w:rPr>
        <w:t xml:space="preserve">осибирской области (далее – Чистоозерный муниципальный округ) в границах, совпадающих с границами территории Чистоозерного муниципального района Новосибирской области (далее – Чистоозерный муниципальный район), установленными законом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 Установить, что в состав территории Чистоозерного муниципального округа входят населенные пункты: село Барабо-Юдино, деревня Больш</w:t>
      </w:r>
      <w:r>
        <w:rPr>
          <w:rFonts w:ascii="Times New Roman" w:hAnsi="Times New Roman" w:eastAsia="Times New Roman" w:cs="Times New Roman"/>
          <w:sz w:val="28"/>
          <w:szCs w:val="28"/>
        </w:rPr>
        <w:t xml:space="preserve">ая Тахта, деревня Бугриновка, село Варваровка, деревня Георгиевка, село Елизаветинка, село Журавка, село Ишимская, деревня Канавы, поселок Лебяжинский, деревня Малая Тахта, поселок Малиновка, село Мироновка, деревня Мухино, село Новая Кулында, деревня Ново</w:t>
      </w:r>
      <w:r>
        <w:rPr>
          <w:rFonts w:ascii="Times New Roman" w:hAnsi="Times New Roman" w:eastAsia="Times New Roman" w:cs="Times New Roman"/>
          <w:sz w:val="28"/>
          <w:szCs w:val="28"/>
        </w:rPr>
        <w:t xml:space="preserve">алексеевка, село Новокрасное, село Новопесчаное, село Новопокровка, деревня Новый Кошкуль, поселок Озерный, деревня Олтарь, село Ольгино, поселок Ольховка, деревня Орловка, деревня Очкино, село Павловка, село Покровка, село Польяново, село Романовка, посел</w:t>
      </w:r>
      <w:r>
        <w:rPr>
          <w:rFonts w:ascii="Times New Roman" w:hAnsi="Times New Roman" w:eastAsia="Times New Roman" w:cs="Times New Roman"/>
          <w:sz w:val="28"/>
          <w:szCs w:val="28"/>
        </w:rPr>
        <w:t xml:space="preserve">ок Садовый, деревня Старый Кошкуль, поселок Табулга, поселок Табулгинский, село Троицкое, деревня Царицыно, деревня Цветнополье, деревня Чаячье, деревня Чебаклы, рабочий поселок Чистоозерное, село Шипицыно, деревня Юдино, поселок Яблоневка, деревня Яминка.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Административным центром Чистоозерного муниципального округа является рабочий поселок Чистоозерное.</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 Чистоозерный муниципальный округ считается образованным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4. Чистоозерный муниципальный район и муниципальные образования, входящие в его состав: городское поселение рабочий поселок Чистоозерное, сел</w:t>
      </w:r>
      <w:r>
        <w:rPr>
          <w:rFonts w:ascii="Times New Roman" w:hAnsi="Times New Roman" w:eastAsia="Times New Roman" w:cs="Times New Roman"/>
          <w:sz w:val="28"/>
          <w:szCs w:val="28"/>
        </w:rPr>
        <w:t xml:space="preserve">ьское поселение Барабо-Юдинский сельсовет, сельское поселение Варваровский сельсовет, сельское поселение Елизаветинский сельсовет, сельское поселение Журавский сельсовет, сельское поселение Ишимский сельсовет, сельское поселение Новокрасненский сельсовет, </w:t>
      </w:r>
      <w:r>
        <w:rPr>
          <w:rFonts w:ascii="Times New Roman" w:hAnsi="Times New Roman" w:eastAsia="Times New Roman" w:cs="Times New Roman"/>
          <w:sz w:val="28"/>
          <w:szCs w:val="28"/>
        </w:rPr>
        <w:t xml:space="preserve">сельское поселение Новокулындинский сельсовет, сельское поселение Новопесчанский сельсовет, сельское поселение Ольгинский сельсовет, сельское поселение Павловский сельсовет, сельское поселение Польяновский сельсовет, сельское поселение Прибрежный сельсовет</w:t>
      </w:r>
      <w:r>
        <w:rPr>
          <w:rFonts w:ascii="Times New Roman" w:hAnsi="Times New Roman" w:eastAsia="Times New Roman" w:cs="Times New Roman"/>
          <w:sz w:val="28"/>
          <w:szCs w:val="28"/>
        </w:rPr>
        <w:t xml:space="preserve">, сельское поселение Романовский сельсовет, сельское поселение Табулгинский сельсовет, сельское поселение Троицкий сельсовет, сельское поселение Шипицынский сельсовет – утрачивают статус муниципальных образований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5. Представительным органом Чистоозерного муниципального округа является Совет депутатов Чистоозерного муниципального округа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Совет депутатов Чистоозерного муниципального округа Новосибирской области первого созыва состоит из 27 депутатов, избираемых на муниципальных выборах на основе всеобщего равного и прямого избирательного права при тайном голосовании.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6. Первый Глава Чистоозерного муниципа</w:t>
      </w:r>
      <w:r>
        <w:rPr>
          <w:rFonts w:ascii="Times New Roman" w:hAnsi="Times New Roman" w:eastAsia="Times New Roman" w:cs="Times New Roman"/>
          <w:sz w:val="28"/>
          <w:szCs w:val="28"/>
        </w:rPr>
        <w:t xml:space="preserve">льного округа Новосибирской области избирается Советом депутатов Чистоозерного муниципального округа Новосибирской области первого созыва из числа кандидатов, представленных конкурсной комиссией по результатам конкурса, и возглавляет местную администрацию.</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b/>
          <w:bCs/>
          <w:sz w:val="28"/>
          <w:szCs w:val="28"/>
        </w:rPr>
        <w:t xml:space="preserve">Статья 24</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16"/>
          <w:szCs w:val="16"/>
        </w:rPr>
      </w:pPr>
      <w:r>
        <w:rPr>
          <w:rFonts w:ascii="Times New Roman" w:hAnsi="Times New Roman" w:cs="Times New Roman"/>
          <w:sz w:val="16"/>
          <w:szCs w:val="16"/>
        </w:rPr>
      </w:r>
      <w:r>
        <w:rPr>
          <w:rFonts w:ascii="Times New Roman" w:hAnsi="Times New Roman" w:cs="Times New Roman"/>
          <w:sz w:val="16"/>
          <w:szCs w:val="16"/>
        </w:rPr>
      </w:r>
      <w:r>
        <w:rPr>
          <w:rFonts w:ascii="Times New Roman" w:hAnsi="Times New Roman" w:cs="Times New Roman"/>
          <w:sz w:val="16"/>
          <w:szCs w:val="16"/>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 Образовать Чулымский муниципальный </w:t>
      </w:r>
      <w:r>
        <w:rPr>
          <w:rFonts w:ascii="Times New Roman" w:hAnsi="Times New Roman" w:eastAsia="Times New Roman" w:cs="Times New Roman"/>
          <w:sz w:val="28"/>
          <w:szCs w:val="28"/>
        </w:rPr>
        <w:t xml:space="preserve">округ Новосибирской области (далее – Чулымский муниципальный округ) в границах, совпадающих с границами территории Чулымского муниципального района Новосибирской области (далее – Чулымский муниципальный район), установленными законом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 Установить, что в состав территории Чулымского муниципального </w:t>
      </w:r>
      <w:r>
        <w:rPr>
          <w:rFonts w:ascii="Times New Roman" w:hAnsi="Times New Roman" w:eastAsia="Times New Roman" w:cs="Times New Roman"/>
          <w:sz w:val="28"/>
          <w:szCs w:val="28"/>
        </w:rPr>
        <w:t xml:space="preserve">округа входят населенные пункты: поселок Александровский, поселок Алексеевка, поселок Базово, поселок Боготольский, населенный пункт 3221 км Большедорожное, село Большеникольское, поселок Бочино, поселок Ваничкино, поселок Васильевский, поселок Воздвиженск</w:t>
      </w:r>
      <w:r>
        <w:rPr>
          <w:rFonts w:ascii="Times New Roman" w:hAnsi="Times New Roman" w:eastAsia="Times New Roman" w:cs="Times New Roman"/>
          <w:sz w:val="28"/>
          <w:szCs w:val="28"/>
        </w:rPr>
        <w:t xml:space="preserve">ий, поселок Волковский, поселок Дубрава, поселок Залесный, поселок Зимовка, село Золотая Грива, поселок Зубари, поселок Илюшино, село Иткуль, село Кабинетное, поселок Каськовский, поселок Каяк, поселок Князевский, село Кокошино, поселок Красновка, поселок </w:t>
      </w:r>
      <w:r>
        <w:rPr>
          <w:rFonts w:ascii="Times New Roman" w:hAnsi="Times New Roman" w:eastAsia="Times New Roman" w:cs="Times New Roman"/>
          <w:sz w:val="28"/>
          <w:szCs w:val="28"/>
        </w:rPr>
        <w:t xml:space="preserve">Кузнецкий, село Куликов</w:t>
      </w:r>
      <w:r>
        <w:rPr>
          <w:rFonts w:ascii="Times New Roman" w:hAnsi="Times New Roman" w:eastAsia="Times New Roman" w:cs="Times New Roman"/>
          <w:sz w:val="28"/>
          <w:szCs w:val="28"/>
        </w:rPr>
        <w:t xml:space="preserve">ское, поселок Малая Ужаниха, село Малоникольское, поселок Малосуминский, поселок Михайловский, село Новоиткульское, поселок Новорождественский, поселок Осиновский, станция Пенек, поселок Покровское, поселок Преображенский, поселок Сарыкамышка, поселок Сект</w:t>
      </w:r>
      <w:r>
        <w:rPr>
          <w:rFonts w:ascii="Times New Roman" w:hAnsi="Times New Roman" w:eastAsia="Times New Roman" w:cs="Times New Roman"/>
          <w:sz w:val="28"/>
          <w:szCs w:val="28"/>
        </w:rPr>
        <w:t xml:space="preserve">ы, село Серебрянское, поселок Сидоркино, поселок Синельниково, поселок Снежинский, поселок Суворинский, поселок Тихомировский, село Ужаниха, поселок Филимоновский, село Чикман, поселок Чувашкино, город Чулым, поселок Шерстобитово, населенный пункт 3192 км.</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Административным центром Чулымского муниципального округа является город Чулым.</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 Чулымский муниципальный округ считается образованным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4. Чулымский муниципальный район и муниципальные образования, входящие в его состав: городское поселение город Чулым, сельское поселение Базовский сельсовет, сельское поселение Большеникольский сельсовет, сельское поселение Воздвиженский се</w:t>
      </w:r>
      <w:r>
        <w:rPr>
          <w:rFonts w:ascii="Times New Roman" w:hAnsi="Times New Roman" w:eastAsia="Times New Roman" w:cs="Times New Roman"/>
          <w:sz w:val="28"/>
          <w:szCs w:val="28"/>
        </w:rPr>
        <w:t xml:space="preserve">льсовет, сельское поселение Иткульский сельсовет, сельское поселение Кабинетный сельсовет, сельское поселение Каякский сельсовет, сельское поселение Кокошинский сельсовет, сельское поселение Куликовский сельсовет, сельское поселение Осиновский сельсовет, с</w:t>
      </w:r>
      <w:r>
        <w:rPr>
          <w:rFonts w:ascii="Times New Roman" w:hAnsi="Times New Roman" w:eastAsia="Times New Roman" w:cs="Times New Roman"/>
          <w:sz w:val="28"/>
          <w:szCs w:val="28"/>
        </w:rPr>
        <w:t xml:space="preserve">ельское поселение Пеньковский сельсовет, сельское поселение Серебрянский сельсовет, сельское поселение Ужанихинский сельсовет, сельское поселение Чикманский сельсовет – утрачивают статус муниципальных образований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5. Представительным органом Чулымского муниципального округа является Совет депутатов Чулымского муниципального округа Новосибирской области.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Совет депутатов Чулымского муниципального округа Новосибирской области первого созыва состоит из 23 депутатов, избираемых на муниципальных выборах на основе всеобщего равного и прямого избирательного права при тайном голосовании.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6. Первый Глава Чулымского муниц</w:t>
      </w:r>
      <w:r>
        <w:rPr>
          <w:rFonts w:ascii="Times New Roman" w:hAnsi="Times New Roman" w:eastAsia="Times New Roman" w:cs="Times New Roman"/>
          <w:sz w:val="28"/>
          <w:szCs w:val="28"/>
        </w:rPr>
        <w:t xml:space="preserve">ипального округа Новосибирской области избирается Советом депутатов Чулымского муниципального округа Новосибирской области первого созыва из числа кандидатов, представленных конкурсной комиссией по результатам конкурса, и возглавляет местную администрацию.</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b/>
          <w:bCs/>
          <w:sz w:val="28"/>
          <w:szCs w:val="28"/>
        </w:rPr>
        <w:t xml:space="preserve">Статья 25</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16"/>
          <w:szCs w:val="16"/>
        </w:rPr>
      </w:pPr>
      <w:r>
        <w:rPr>
          <w:rFonts w:ascii="Times New Roman" w:hAnsi="Times New Roman" w:cs="Times New Roman"/>
          <w:sz w:val="16"/>
          <w:szCs w:val="16"/>
        </w:rPr>
      </w:r>
      <w:r>
        <w:rPr>
          <w:rFonts w:ascii="Times New Roman" w:hAnsi="Times New Roman" w:cs="Times New Roman"/>
          <w:sz w:val="16"/>
          <w:szCs w:val="16"/>
        </w:rPr>
      </w:r>
      <w:r>
        <w:rPr>
          <w:rFonts w:ascii="Times New Roman" w:hAnsi="Times New Roman" w:cs="Times New Roman"/>
          <w:sz w:val="16"/>
          <w:szCs w:val="16"/>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 Со дня вступления в силу настоящего Закона и до 1 января 2031 года устанавливается переходный период.</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 В течение переходного периода осуществляется формирование органов местного самоуправления обр</w:t>
      </w:r>
      <w:r>
        <w:rPr>
          <w:rFonts w:ascii="Times New Roman" w:hAnsi="Times New Roman" w:eastAsia="Times New Roman" w:cs="Times New Roman"/>
          <w:sz w:val="28"/>
          <w:szCs w:val="28"/>
        </w:rPr>
        <w:t xml:space="preserve">азованных настоящим Законом муниципальных образований Новосибирской области (далее – вновь образованные муниципальные образования), принимаются уставы вновь образованных муниципальных образований, а также завершается урегулирование вопросов правопреемства.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 Со дня вступления в силу настоящего Закона: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 новые выборы глав поселений, избираемых на муниципальных выбо</w:t>
      </w:r>
      <w:r>
        <w:rPr>
          <w:rFonts w:ascii="Times New Roman" w:hAnsi="Times New Roman" w:eastAsia="Times New Roman" w:cs="Times New Roman"/>
          <w:sz w:val="28"/>
          <w:szCs w:val="28"/>
        </w:rPr>
        <w:t xml:space="preserve">рах, депутатов представительных органов поселений, муниципальных районов Новосибирской области не назначаются и не проводятся, за исключением дополнительных выборов депутатов представительных органов поселений, муниципальных районов Новосибирской области;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 представительные органы п</w:t>
      </w:r>
      <w:r>
        <w:rPr>
          <w:rFonts w:ascii="Times New Roman" w:hAnsi="Times New Roman" w:eastAsia="Times New Roman" w:cs="Times New Roman"/>
          <w:sz w:val="28"/>
          <w:szCs w:val="28"/>
        </w:rPr>
        <w:t xml:space="preserve">оселений и муниципальных районов Новосибирской области, за исключением случаев, установленных абзацем вторым пункта 3 настоящей части, осуществляют свои полномочия до истечения срока полномочий, предусмотренных уставами указанных муниципальных образований;</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 представ</w:t>
      </w:r>
      <w:r>
        <w:rPr>
          <w:rFonts w:ascii="Times New Roman" w:hAnsi="Times New Roman" w:eastAsia="Times New Roman" w:cs="Times New Roman"/>
          <w:sz w:val="28"/>
          <w:szCs w:val="28"/>
        </w:rPr>
        <w:t xml:space="preserve">ительные органы Барабинского, Усть-Таркского муниципальных районов осуществляют свои полномочия до истечения срока полномочий представительных органов поселений, из состава которых сформированы представительные органы соответствующих муниципальных районов.</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Полномочия представительных органов поселений, из состава которых сформированы представительные органы Барабинского, Усть-Таркского муниципальных районов, срок полномочий которых истек, в том </w:t>
      </w:r>
      <w:r>
        <w:rPr>
          <w:rFonts w:ascii="Times New Roman" w:hAnsi="Times New Roman" w:eastAsia="Times New Roman" w:cs="Times New Roman"/>
          <w:sz w:val="28"/>
          <w:szCs w:val="28"/>
        </w:rPr>
        <w:t xml:space="preserve">числе в случае досрочного прекращения полномочий представительных органов поселений, осуществляют представительные органы соответствующих муниципальных районов до формирования органов местного самоуправления вновь образованного муниципального образования;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4) главы муниципальных районов Новосибирской области, указанных в статьях 8, 10, 14, 19 настоящего Закона, избираются на срок до окончания срока полномочий представительного органа соответствующего муниципального образования;</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5) сроки полномочий глав</w:t>
      </w:r>
      <w:r>
        <w:rPr>
          <w:rFonts w:ascii="Times New Roman" w:hAnsi="Times New Roman" w:eastAsia="Times New Roman" w:cs="Times New Roman"/>
          <w:sz w:val="28"/>
          <w:szCs w:val="28"/>
        </w:rPr>
        <w:t xml:space="preserve"> муниципальных районов Новосибирской области, указанных в статьях 4, 7, 9, 11, 12, 16, 18, 23, 24 настоящего Закона, продлеваются до дня первого заседания представительного органа вновь образованного муниципального образования, но не более чем на два года;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6) сроки полномочий глав поселений, срок полномочий котор</w:t>
      </w:r>
      <w:r>
        <w:rPr>
          <w:rFonts w:ascii="Times New Roman" w:hAnsi="Times New Roman" w:eastAsia="Times New Roman" w:cs="Times New Roman"/>
          <w:sz w:val="28"/>
          <w:szCs w:val="28"/>
        </w:rPr>
        <w:t xml:space="preserve">ых истекает менее чем за два года до истечения срока полномочий представительного органа соответствующего поселения, продлеваются до дня первого заседания представительного органа вновь образованного муниципального образования, но не более чем на два года;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7) главы поселений, срок полномочий которых истекает более чем за два года до истечения срока полномочий представительного органа поселения, избираются на срок до окончания срока полномочий представительного органа соответствующего поселения.</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После истечения срока полномочий глав города Барабинска, города Куйбышев, Мичуринского сельсовета Новосибирского района полномочия главы поселения исполняет глава соответствующего муниципального района, в состав которого входит поселение;</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8) полномочия органов местного само</w:t>
      </w:r>
      <w:r>
        <w:rPr>
          <w:rFonts w:ascii="Times New Roman" w:hAnsi="Times New Roman" w:eastAsia="Times New Roman" w:cs="Times New Roman"/>
          <w:sz w:val="28"/>
          <w:szCs w:val="28"/>
        </w:rPr>
        <w:t xml:space="preserve">управления поселения Новосибирской области, срок полномочий которых истек, в том числе в случае досрочного прекращения полномочий соответствующих органов местного самоуправления, за исключением главы поселения, исполняются органами местного самоуправления </w:t>
      </w:r>
      <w:r>
        <w:rPr>
          <w:rFonts w:ascii="Times New Roman" w:hAnsi="Times New Roman" w:eastAsia="Times New Roman" w:cs="Times New Roman"/>
          <w:sz w:val="28"/>
          <w:szCs w:val="28"/>
        </w:rPr>
        <w:t xml:space="preserve">соответствующего муниципального района, в состав которого входит поселение, до формирования органов местного самоуправления вновь образованного муниципального образования.</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4. Образование настоящим Законом </w:t>
      </w:r>
      <w:r>
        <w:rPr>
          <w:rFonts w:ascii="Times New Roman" w:hAnsi="Times New Roman" w:eastAsia="Times New Roman" w:cs="Times New Roman"/>
          <w:sz w:val="28"/>
          <w:szCs w:val="28"/>
        </w:rPr>
        <w:t xml:space="preserve">муниципальных образований не влечет за собой изменения или прекращения предоставления мер социальной поддержки, установленных действующим законодательством для отдельных категорий граждан, проживающих и работающих в городских и сельских населенных пунктах.</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b/>
          <w:bCs/>
          <w:sz w:val="28"/>
          <w:szCs w:val="28"/>
        </w:rPr>
        <w:t xml:space="preserve">Статья 26</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16"/>
          <w:szCs w:val="16"/>
        </w:rPr>
      </w:pPr>
      <w:r>
        <w:rPr>
          <w:rFonts w:ascii="Times New Roman" w:hAnsi="Times New Roman" w:cs="Times New Roman"/>
          <w:sz w:val="16"/>
          <w:szCs w:val="16"/>
        </w:rPr>
      </w:r>
      <w:r>
        <w:rPr>
          <w:rFonts w:ascii="Times New Roman" w:hAnsi="Times New Roman" w:cs="Times New Roman"/>
          <w:sz w:val="16"/>
          <w:szCs w:val="16"/>
        </w:rPr>
      </w:r>
      <w:r>
        <w:rPr>
          <w:rFonts w:ascii="Times New Roman" w:hAnsi="Times New Roman" w:cs="Times New Roman"/>
          <w:sz w:val="16"/>
          <w:szCs w:val="16"/>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 Формирование представительных органов первого созыва вновь образованных муниципальных </w:t>
      </w:r>
      <w:r>
        <w:rPr>
          <w:rFonts w:ascii="Times New Roman" w:hAnsi="Times New Roman" w:eastAsia="Times New Roman" w:cs="Times New Roman"/>
          <w:sz w:val="28"/>
          <w:szCs w:val="28"/>
        </w:rPr>
        <w:t xml:space="preserve">образований (далее – представительные органы первого созыва) осуществляется с учетом истечения сроков полномочий представительных органов муниципальных районов либо в связи с досрочным прекращением полномочий представительных органов муниципальных районов.</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Выборы в представительные органы первого созыва проводятся в сроки, предусмотренные законодательством о выборах и референдумах.</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 Материально-техническое обеспечение проведения выборов представительных органов первого созыва осуществляет областной исполнительный орган Новосибирской области, уполномоченный в сфере содействия развитию местного самоуправления.</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 Организацию деятельности представительного органа первого созыва до избрания председателя данного органа осуществляет старейший по возрасту депутат.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4. Председатель представительного органа первого созыва избирается открытым голосованием и считается избранным, если за его избрание проголосовало более половины от установленной численности депутатов.</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5. Первый глава вновь образованного муниципального образования изб</w:t>
      </w:r>
      <w:r>
        <w:rPr>
          <w:rFonts w:ascii="Times New Roman" w:hAnsi="Times New Roman" w:eastAsia="Times New Roman" w:cs="Times New Roman"/>
          <w:sz w:val="28"/>
          <w:szCs w:val="28"/>
        </w:rPr>
        <w:t xml:space="preserve">ирается представительным органом первого созыва открытым голосованием большинством голосов от установленного числа представительного органа первого созыва в течение трех месяцев со дня избрания представительного органа первого созыва в правомочном составе.</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6. При образовании муниципального округа в границах более одного поселения, в административных центрах таких поселений формируются территориальные органы (подразделения) местной администрации, входящие в структуру местной администрации.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Замещение должности руководителя территориального органа (подразделения) местной администрации муниципального округа лицом, замещавшим должность главы поселения, входившего в состав муниципального района Новосибирской</w:t>
      </w:r>
      <w:r>
        <w:rPr>
          <w:rFonts w:ascii="Times New Roman" w:hAnsi="Times New Roman" w:eastAsia="Times New Roman" w:cs="Times New Roman"/>
          <w:sz w:val="28"/>
          <w:szCs w:val="28"/>
        </w:rPr>
        <w:t xml:space="preserve"> области и утратившего статус муниципального образования при образовании муниципального округа Новосибирской области, осуществляется без учета квалификационных требований к уровню профессионального образования, устанавливаемых в соответствии с Федеральным </w:t>
      </w:r>
      <w:r>
        <w:rPr>
          <w:rFonts w:ascii="Times New Roman" w:hAnsi="Times New Roman" w:eastAsia="Times New Roman" w:cs="Times New Roman"/>
          <w:sz w:val="28"/>
          <w:szCs w:val="28"/>
        </w:rPr>
        <w:t xml:space="preserve">законом от 2 марта 2007 года № 25-ФЗ «О муниципальной службе в Российской Федерации».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b/>
          <w:bCs/>
          <w:sz w:val="28"/>
          <w:szCs w:val="28"/>
        </w:rPr>
        <w:t xml:space="preserve">Статья 27</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16"/>
          <w:szCs w:val="16"/>
        </w:rPr>
      </w:pPr>
      <w:r>
        <w:rPr>
          <w:rFonts w:ascii="Times New Roman" w:hAnsi="Times New Roman" w:cs="Times New Roman"/>
          <w:sz w:val="16"/>
          <w:szCs w:val="16"/>
        </w:rPr>
      </w:r>
      <w:r>
        <w:rPr>
          <w:rFonts w:ascii="Times New Roman" w:hAnsi="Times New Roman" w:cs="Times New Roman"/>
          <w:sz w:val="16"/>
          <w:szCs w:val="16"/>
        </w:rPr>
      </w:r>
      <w:r>
        <w:rPr>
          <w:rFonts w:ascii="Times New Roman" w:hAnsi="Times New Roman" w:cs="Times New Roman"/>
          <w:sz w:val="16"/>
          <w:szCs w:val="16"/>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 Полномочия по внесению изменений в решения о бюджетах муниципальных образований, существовавших на день вступления в силу настоящего Закона, на текущий </w:t>
      </w:r>
      <w:r>
        <w:rPr>
          <w:rFonts w:ascii="Times New Roman" w:hAnsi="Times New Roman" w:eastAsia="Times New Roman" w:cs="Times New Roman"/>
          <w:sz w:val="28"/>
          <w:szCs w:val="28"/>
        </w:rPr>
        <w:t xml:space="preserve">финансовый год и плановый период осуществляют представительные органы муниципальных образований Новосибирской области, существовавших на день вступления в силу настоящего Закона, до дня проведения первого заседания представительного органа первого созыва.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Со дня проведения первого заседания представительного органа первого созыва полномочия по внесению изменений в решения о бюджетах на текущий финансовый год и плановый период муниципальных образований осуществляет представительный орган первого созыва.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 Полномочия по исполнению бюджетов муниципальных образований, существовавших на день вступлени</w:t>
      </w:r>
      <w:r>
        <w:rPr>
          <w:rFonts w:ascii="Times New Roman" w:hAnsi="Times New Roman" w:eastAsia="Times New Roman" w:cs="Times New Roman"/>
          <w:sz w:val="28"/>
          <w:szCs w:val="28"/>
        </w:rPr>
        <w:t xml:space="preserve">я в силу настоящего Закона, осуществляют местные администрации муниципальных образований Новосибирской области, существовавших на день вступления в силу настоящего Закона, до формирования местных администраций вновь образованных муниципальных образований.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Со дня формирования местной администрации вновь образованного муниципального образования полномочия по исполнению бюджета муниципального образования осуществляет местная администрация вновь образованного муниципального образования.</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 Полномочия по составлению и представлению на утверждение представительных органов муниципальных образований, существовавших на день вступления в силу настоящего Закона, отчетов об исполнении бюджетов</w:t>
      </w:r>
      <w:r>
        <w:rPr>
          <w:rFonts w:ascii="Times New Roman" w:hAnsi="Times New Roman" w:eastAsia="Times New Roman" w:cs="Times New Roman"/>
          <w:sz w:val="28"/>
          <w:szCs w:val="28"/>
        </w:rPr>
        <w:t xml:space="preserve"> за отчетный финансовый год осуществляют местные администрации муниципальных образований Новосибирской области, существовавших на день вступления в силу настоящего Закона, до формирования местных администраций вновь образованных муниципальных образований.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Полномочия по рассмотрению и утверждению отчетов об исполнении бюджетов муниципальных образований, существовавших на день вступления в силу настоящего За</w:t>
      </w:r>
      <w:r>
        <w:rPr>
          <w:rFonts w:ascii="Times New Roman" w:hAnsi="Times New Roman" w:eastAsia="Times New Roman" w:cs="Times New Roman"/>
          <w:sz w:val="28"/>
          <w:szCs w:val="28"/>
        </w:rPr>
        <w:t xml:space="preserve">кона, за отчетный финансовый год осуществляют представительные органы муниципальных образований Новосибирской области, существовавших на день вступления в силу настоящего Закона, до дня проведения первого заседания представительного органа первого созыва.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Со дня проведения первого заседания представительного органа первого созыва полномочия по рассмотрению и утверждению отч</w:t>
      </w:r>
      <w:r>
        <w:rPr>
          <w:rFonts w:ascii="Times New Roman" w:hAnsi="Times New Roman" w:eastAsia="Times New Roman" w:cs="Times New Roman"/>
          <w:sz w:val="28"/>
          <w:szCs w:val="28"/>
        </w:rPr>
        <w:t xml:space="preserve">етов об исполнении бюджетов муниципальных образований, существовавших на день вступления в силу настоящего Закона, за отчетный финансовый год осуществляет представительный орган первого созыва раздельно по каждому преобразуемому муниципальному образованию.</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4. Иные бюджетные полномочия представительных органов муниципальных образований, существовавших на день вступления в силу настоящего Закона, </w:t>
      </w:r>
      <w:r>
        <w:rPr>
          <w:rFonts w:ascii="Times New Roman" w:hAnsi="Times New Roman" w:eastAsia="Times New Roman" w:cs="Times New Roman"/>
          <w:sz w:val="28"/>
          <w:szCs w:val="28"/>
        </w:rPr>
        <w:t xml:space="preserve">осуществляют представительные органы муниципальных образований Новосибирской области, существовавших на день вступления в силу настоящего Закона, до дня проведения первого заседания представительного органа первого созыва.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Со дня проведения первого заседания представительного органа первого созыва иные бюджетные полномочия представительных органов муниципальных образований осуществляет представительный орган первого созыва.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5. Составление проекта бюджета муниципальных образований, существовавших на день вступления в силу настоящего Закона, на очередной финансовый год и плановый период осуществляют местные администрации муниципальны</w:t>
      </w:r>
      <w:r>
        <w:rPr>
          <w:rFonts w:ascii="Times New Roman" w:hAnsi="Times New Roman" w:eastAsia="Times New Roman" w:cs="Times New Roman"/>
          <w:sz w:val="28"/>
          <w:szCs w:val="28"/>
        </w:rPr>
        <w:t xml:space="preserve">х образований Новосибирской области, существовавших на день вступления в силу настоящего Закона, в порядке, установленном бюджетным законодательством Российской Федерации, до формирования местных администраций вновь образованных муниципальных образований.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6. Бюджеты вновь образованных муниципальных образований Новосибирской области на 2031 год и на плановый период 2032 и 2033 годов утверждаются представительными органами вновь образованных муниципальных образований.</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7. Расчет средств, передаваемых до 1 января 2031 года из бюджетов бюджетной системы Российской Федерации в бюджеты муниципальных образо</w:t>
      </w:r>
      <w:r>
        <w:rPr>
          <w:rFonts w:ascii="Times New Roman" w:hAnsi="Times New Roman" w:eastAsia="Times New Roman" w:cs="Times New Roman"/>
          <w:sz w:val="28"/>
          <w:szCs w:val="28"/>
        </w:rPr>
        <w:t xml:space="preserve">ваний, существовавших на день вступления в силу настоящего Закона, производится раздельно по каждому муниципальному образованию, существовавшему на день вступления в силу настоящего Закона, в соответствии с бюджетным законодательством Российской Федерации.</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8. Начиная с 1 января 2031 года в межбюджетных отношениях с бюджетами бюджетной системы Российской Федерации бюджет вновь образованного муниципального образования учитывается как единый бюджет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ind w:firstLine="709"/>
        <w:jc w:val="both"/>
        <w:spacing w:after="0" w:line="240" w:lineRule="auto"/>
        <w:rPr>
          <w:rFonts w:ascii="Times New Roman" w:hAnsi="Times New Roman" w:cs="Times New Roman"/>
          <w:b/>
          <w:bCs/>
          <w:sz w:val="28"/>
          <w:szCs w:val="28"/>
        </w:rPr>
      </w:pPr>
      <w:r>
        <w:rPr>
          <w:rFonts w:ascii="Times New Roman" w:hAnsi="Times New Roman" w:eastAsia="Times New Roman" w:cs="Times New Roman"/>
          <w:b/>
          <w:bCs/>
          <w:sz w:val="28"/>
          <w:szCs w:val="28"/>
        </w:rPr>
        <w:t xml:space="preserve">Статья 28</w:t>
      </w:r>
      <w:r>
        <w:rPr>
          <w:rFonts w:ascii="Times New Roman" w:hAnsi="Times New Roman" w:cs="Times New Roman"/>
          <w:b/>
          <w:bCs/>
          <w:sz w:val="28"/>
          <w:szCs w:val="28"/>
        </w:rPr>
      </w:r>
      <w:r>
        <w:rPr>
          <w:rFonts w:ascii="Times New Roman" w:hAnsi="Times New Roman" w:cs="Times New Roman"/>
          <w:b/>
          <w:bCs/>
          <w:sz w:val="28"/>
          <w:szCs w:val="28"/>
        </w:rPr>
      </w:r>
    </w:p>
    <w:p>
      <w:pPr>
        <w:ind w:firstLine="709"/>
        <w:jc w:val="both"/>
        <w:spacing w:after="0" w:line="240" w:lineRule="auto"/>
        <w:rPr>
          <w:rFonts w:ascii="Times New Roman" w:hAnsi="Times New Roman" w:cs="Times New Roman"/>
          <w:bCs/>
          <w:sz w:val="16"/>
          <w:szCs w:val="16"/>
        </w:rPr>
      </w:pPr>
      <w:r>
        <w:rPr>
          <w:rFonts w:ascii="Times New Roman" w:hAnsi="Times New Roman" w:cs="Times New Roman"/>
          <w:bCs/>
          <w:sz w:val="16"/>
          <w:szCs w:val="16"/>
        </w:rPr>
      </w:r>
      <w:r>
        <w:rPr>
          <w:rFonts w:ascii="Times New Roman" w:hAnsi="Times New Roman" w:cs="Times New Roman"/>
          <w:bCs/>
          <w:sz w:val="16"/>
          <w:szCs w:val="16"/>
        </w:rPr>
      </w:r>
      <w:r>
        <w:rPr>
          <w:rFonts w:ascii="Times New Roman" w:hAnsi="Times New Roman" w:cs="Times New Roman"/>
          <w:bCs/>
          <w:sz w:val="16"/>
          <w:szCs w:val="16"/>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Внести в Закон Новосибирской области от 2 июня 2004 года № 200-ОЗ «О</w:t>
      </w:r>
      <w:r>
        <w:rPr>
          <w:rFonts w:ascii="Times New Roman" w:hAnsi="Times New Roman" w:eastAsia="Times New Roman" w:cs="Times New Roman"/>
          <w:sz w:val="28"/>
          <w:szCs w:val="28"/>
        </w:rPr>
        <w:t xml:space="preserve"> статусе и границах муниципальных образований Новосибирской области» (с изменениями, внесенными Законами Новосибирской области от 11 октября 2004 года № 223-ОЗ, от 14 мая 2005 года № 292-ОЗ, от 26 сентября 2005 года № 323-ОЗ, от 9 октября 2005 года № 332-О</w:t>
      </w:r>
      <w:r>
        <w:rPr>
          <w:rFonts w:ascii="Times New Roman" w:hAnsi="Times New Roman" w:eastAsia="Times New Roman" w:cs="Times New Roman"/>
          <w:sz w:val="28"/>
          <w:szCs w:val="28"/>
        </w:rPr>
        <w:t xml:space="preserve">З, от 9 декабря 2005 года № 357-ОЗ, от 19 октября 2006 года № 46-ОЗ, от 28 марта 2008 года № 223-ОЗ, от 31 марта 2008 года       № 220-ОЗ, от 6 октября 2009 года № 376-ОЗ, от 6 октября 2009 года № 377-ОЗ, от 5 ноября 2009 года № 392-ОЗ, от 5 апреля 2010 го</w:t>
      </w:r>
      <w:r>
        <w:rPr>
          <w:rFonts w:ascii="Times New Roman" w:hAnsi="Times New Roman" w:eastAsia="Times New Roman" w:cs="Times New Roman"/>
          <w:sz w:val="28"/>
          <w:szCs w:val="28"/>
        </w:rPr>
        <w:t xml:space="preserve">да № 468-ОЗ, от 2 декабря 2010 года № 22-ОЗ, от 2 декабря 2010 года № 23-ОЗ, от 4 февраля 2011 года № 44-ОЗ, от 2 марта 2011 года № 50-ОЗ, от 5 мая 2011 года № 70-ОЗ, от 5 мая 2011 года         № 71-ОЗ, от 7 июля 2011 года № 102-ОЗ, от 7 октября 2011 года </w:t>
      </w:r>
      <w:r>
        <w:rPr>
          <w:rFonts w:ascii="Times New Roman" w:hAnsi="Times New Roman" w:eastAsia="Times New Roman" w:cs="Times New Roman"/>
          <w:sz w:val="28"/>
          <w:szCs w:val="28"/>
        </w:rPr>
        <w:t xml:space="preserve">№ 124-ОЗ, от 5 декабря 2011 года № 148-ОЗ, от 5 декабря 2011 года № 168-ОЗ, от 17 декабря 2012 года № 288-ОЗ, от 8 апреля 2013 года № 317-ОЗ, от 5 июня 2013 года № 328-ОЗ, от 1 октября 2013 года № 366-ОЗ, от 1 октября 2013 года № 368-ОЗ, от 6 декабря 2013 </w:t>
      </w:r>
      <w:r>
        <w:rPr>
          <w:rFonts w:ascii="Times New Roman" w:hAnsi="Times New Roman" w:eastAsia="Times New Roman" w:cs="Times New Roman"/>
          <w:sz w:val="28"/>
          <w:szCs w:val="28"/>
        </w:rPr>
        <w:t xml:space="preserve">года № 397-ОЗ, от 10 декабря 2013 года № 412-ОЗ, от 5 февраля</w:t>
      </w:r>
      <w:r>
        <w:rPr>
          <w:rFonts w:ascii="Times New Roman" w:hAnsi="Times New Roman" w:eastAsia="Times New Roman" w:cs="Times New Roman"/>
          <w:sz w:val="28"/>
          <w:szCs w:val="28"/>
        </w:rPr>
        <w:t xml:space="preserve"> 2014 года        № 418-ОЗ, от 2 июля 2014 года № 459-ОЗ, от 2 октября 2014 года № 473-ОЗ, от 23 декабря 2014 года № 504-ОЗ, от 31 марта 2015 года № 534-ОЗ, от 29 апреля 2015 года № 548-ОЗ, от 5 декабря 2016 года № 102-ОЗ, от 31 января 2017 года           </w:t>
      </w:r>
      <w:r>
        <w:rPr>
          <w:rFonts w:ascii="Times New Roman" w:hAnsi="Times New Roman" w:eastAsia="Times New Roman" w:cs="Times New Roman"/>
          <w:sz w:val="28"/>
          <w:szCs w:val="28"/>
        </w:rPr>
        <w:t xml:space="preserve">№ 140-ОЗ, от 3 октября 2017 года № 200-ОЗ, от 10 ноября 2017 года № 221-ОЗ, от 6 февраля 2018 года № 240-ОЗ, от 3 апреля 2018 года № 250-ОЗ, от 3 апреля 2018 года № 255-ОЗ, от 2 ноября 2018 года № 302-ОЗ, от 25 декабря 2018 года          № 337-ОЗ, от 1 июл</w:t>
      </w:r>
      <w:r>
        <w:rPr>
          <w:rFonts w:ascii="Times New Roman" w:hAnsi="Times New Roman" w:eastAsia="Times New Roman" w:cs="Times New Roman"/>
          <w:sz w:val="28"/>
          <w:szCs w:val="28"/>
        </w:rPr>
        <w:t xml:space="preserve">я 2019 года № 383-ОЗ, от 1 июля 2019 года № 397-ОЗ, от 27 января 2020 года № 457-ОЗ, от 2 марта 2021 года № 55-ОЗ, от 10 февраля 2022 года № 176-ОЗ, от 5 июня 2024 года № 448-ОЗ, от 5 июня 2024 года № 449-ОЗ, от 5 июня 2024 года № 450-ОЗ, от 5 июня 2024 го</w:t>
      </w:r>
      <w:r>
        <w:rPr>
          <w:rFonts w:ascii="Times New Roman" w:hAnsi="Times New Roman" w:eastAsia="Times New Roman" w:cs="Times New Roman"/>
          <w:sz w:val="28"/>
          <w:szCs w:val="28"/>
        </w:rPr>
        <w:t xml:space="preserve">да № 451-ОЗ, от 27 сентября 2024 года № 482-ОЗ, от 28 ноября 2024 года № 510-ОЗ, от 5 февраля 2025 года № 550-ОЗ, от 6 марта 2025 года № 561-ОЗ, от 3 апреля 2025 года № 569-ОЗ, от 3 апреля 2025 года № 572-ОЗ, от 3 апреля 2025 года № 573-ОЗ, от 3 апреля 202</w:t>
      </w:r>
      <w:r>
        <w:rPr>
          <w:rFonts w:ascii="Times New Roman" w:hAnsi="Times New Roman" w:eastAsia="Times New Roman" w:cs="Times New Roman"/>
          <w:sz w:val="28"/>
          <w:szCs w:val="28"/>
        </w:rPr>
        <w:t xml:space="preserve">5 года № 574-ОЗ, от 3 апреля 2025 года № 575-ОЗ, от 3 апреля 2025 года № 576-ОЗ, от 3 апреля 2025 года № 577-ОЗ, от 3 апреля 2025 года № 582-ОЗ, от 11 июня 2025 года № 599-ОЗ, от 9 июля 2025 года № 626-ОЗ, от 9 июля 2025 года № 627-ОЗ) следующие изменения:</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 в наименовании слова «статусе и» исключить;</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2) статью 1 признать утратившей силу;</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709"/>
        <w:jc w:val="both"/>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3) статьи 1.1 – 2</w:t>
      </w:r>
      <w:bookmarkStart w:id="0" w:name="_GoBack"/>
      <w:r/>
      <w:bookmarkEnd w:id="0"/>
      <w:r>
        <w:rPr>
          <w:rFonts w:ascii="Times New Roman" w:hAnsi="Times New Roman" w:eastAsia="Times New Roman" w:cs="Times New Roman"/>
          <w:sz w:val="28"/>
          <w:szCs w:val="28"/>
        </w:rPr>
        <w:t xml:space="preserve"> признать утратившими силу;</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709"/>
        <w:jc w:val="both"/>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4) статьи 3 и 4 признать утратившими силу;</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5) в статье 5:</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 в пункте 1 слова «муниципальных образований Баганского района» заменить словами «Баганского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б) в пункте 2 слова «муниципальных образований Барабинского района» заменить словами «Барабинского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в пункте 3 слова «муниципальных образований Болотнинского района» заменить словами «Болотнинского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г) в пункте 6 слова «муниципальных образований Здвинского района» заменить словами «Здвинского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д) в пункте 7 слова «муниципальных образований Искитимского района» заменить словами «Искитимского муниципального округа»;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е) в пункте 9 слова «муниципальных образований Каргатского района» заменить словами «Каргатского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ж) в пункте 10 слова «муниципальных образований Колыванского района» заменить словами «Колыванского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з) в пункте 11 слова «муниципальных образований Коченевского района» заменить словами «Коченевского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и) в пункте 12 слова «муниципальных образований Кочковского района» заменить словами «Кочковского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 в пункте 13 слова «муниципальных образований Краснозерского района» заменить словами «Краснозерского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л) в пункте 14 слова «муниципальных образований Куйбышевского района» заменить словами «Куйбышевского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м) в пункте 15 слова «муниципальных образований Купинского района» заменить словами «Купинского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н) в пункте 16 слова «муниципальных образований Кыштовского района» заменить словами «Кыштовского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о) в пункте 18 слова «муниципальных образований Мошковского района» заменить словами «Мошковского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п) в пункте 19 слова «муниципальных образований Новосибирского района» заменить словами «Новосибирского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р) в пункте 20 слова «муниципальных образований Ордынского района» заменить словами «Ордынского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с) в пункте 24 слова «муниципальных образований Тогучинского района» заменить словами «Тогучинского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т) в пункте 26 слова «муниципальных образований Усть-Таркского района» заменить словами «Усть-Таркского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у) в пункте 28 слова «муниципальных образований Черепановского района» заменить словами «Черепановского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ф) в пункте 29 слова «муниципальных образований Чистоозерного района» заменить словами «Чистоозерного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х) в пункте 30 слова «муниципальных образований Чулымского района» заменить словами «Чулымского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6) в приложении 1:</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 в наименовании слова «муниципальных образований Баганского района» заменить словами «Баганского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б) в томе 1:</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Баганского района» заменить словами «Баганского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Картографическое описание границ муниципального образования Баганского района Новосибирской области изложить в редакции согласно приложению </w:t>
      </w:r>
      <w:r>
        <w:rPr>
          <w:rFonts w:ascii="Times New Roman" w:hAnsi="Times New Roman" w:eastAsia="Times New Roman" w:cs="Times New Roman"/>
          <w:sz w:val="28"/>
          <w:szCs w:val="28"/>
          <w:highlight w:val="white"/>
        </w:rPr>
        <w:t xml:space="preserve">1 </w:t>
      </w:r>
      <w:r>
        <w:rPr>
          <w:rFonts w:ascii="Times New Roman" w:hAnsi="Times New Roman" w:eastAsia="Times New Roman" w:cs="Times New Roman"/>
          <w:sz w:val="28"/>
          <w:szCs w:val="28"/>
        </w:rPr>
        <w:t xml:space="preserve">к настоящему Закону;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картографические описания границ муниципальных образований Андреевского, Баганского, Ивановского, Казанского, Кузнецовского, Лозовского, Мироновского, Палецкого, Савкинского сельсоветов Баганского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в томе 2:</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Баганского района» заменить словами «Баганского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Координатного описания границ муниципального образования Баганского района Новосибирской области слова «муниципального образования Баганского района» заменить словами «Баганского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координатные описания границ муниципальных образований Андреевского, Баганского, Ивановского, Казанского, Кузнецовского, Лозовского, Мироновского, Палецкого, Савкинского сельсоветов Баганского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7) в приложении 2:</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 в наименовании слова «муниципальных образований Барабинского района» заменить словами «Барабинского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б) в томе 1:</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Барабинского района» заменить словами «Барабинского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Картографическое описание границ муниципального образования Барабинского района Новосибирской области изложить в редакции согласно приложению 2 к настоящему Закону;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картографические описания границ муниципальных образований гор</w:t>
      </w:r>
      <w:r>
        <w:rPr>
          <w:rFonts w:ascii="Times New Roman" w:hAnsi="Times New Roman" w:eastAsia="Times New Roman" w:cs="Times New Roman"/>
          <w:sz w:val="28"/>
          <w:szCs w:val="28"/>
        </w:rPr>
        <w:t xml:space="preserve">ода Барабинска, Зюзинского, Козловского, Межозерного, Новониколаевского, Новоспасского, Новочановского, Новоярковского, Таскаевского, Устьянцевского, Шубинского, Щербаковского сельсоветов Барабинского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в томе 2:</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Барабинского района заменить словами «Барабинского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Координатного описания границ муниципального образования Барабинского района Новосибирской области слова «муниципального образования Барабинского района» заменить словами «Барабинского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координатные описания границ муниципальных образований гор</w:t>
      </w:r>
      <w:r>
        <w:rPr>
          <w:rFonts w:ascii="Times New Roman" w:hAnsi="Times New Roman" w:eastAsia="Times New Roman" w:cs="Times New Roman"/>
          <w:sz w:val="28"/>
          <w:szCs w:val="28"/>
        </w:rPr>
        <w:t xml:space="preserve">ода Барабинска, Зюзинского, Козловского, Межозерного, Новониколаевского, Новоспасского, Новочановского, Новоярковского, Таскаевского, Устьянцевского, Шубинского, Щербаковского сельсоветов Барабинского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8) в приложении 3:</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 в наименовании слова «муниципальных образований Болотнинского района» заменить словами «Болотнинского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б) в томе 1:</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Болотнинского района» заменить словами «Болотнинского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Картографическое описание границ муниципального образования Болотнинского района Новосибирской области изложить в редакции согласно приложению 3 к настоящему Закону;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картографические описания границ муниципальных образований города Болотное, Ачинского, Байкальс</w:t>
      </w:r>
      <w:r>
        <w:rPr>
          <w:rFonts w:ascii="Times New Roman" w:hAnsi="Times New Roman" w:eastAsia="Times New Roman" w:cs="Times New Roman"/>
          <w:sz w:val="28"/>
          <w:szCs w:val="28"/>
        </w:rPr>
        <w:t xml:space="preserve">кого, Баратаевского, Боровского, Варламовского, Дивинского, Егоровского, Зудовского, Карасевского, Корниловского, Кунчурукского, Новобибеевского, Ояшинского, Светлополянского сельсоветов Болотнинского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в томе 2:</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Болотнинского района» заменить словами «Болотнинского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Координатного описания границ муниципального образования Болотнинского района Новосибирской области слова </w:t>
      </w:r>
      <w:r>
        <w:rPr>
          <w:rFonts w:ascii="Times New Roman" w:hAnsi="Times New Roman" w:eastAsia="Times New Roman" w:cs="Times New Roman"/>
          <w:sz w:val="28"/>
          <w:szCs w:val="28"/>
        </w:rPr>
        <w:t xml:space="preserve">«муниципального образования Болотнинского района» заменить словами «Болотнинского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координатные описания границ муниципальных образований города Болотное, Ачинского, Байкальс</w:t>
      </w:r>
      <w:r>
        <w:rPr>
          <w:rFonts w:ascii="Times New Roman" w:hAnsi="Times New Roman" w:eastAsia="Times New Roman" w:cs="Times New Roman"/>
          <w:sz w:val="28"/>
          <w:szCs w:val="28"/>
        </w:rPr>
        <w:t xml:space="preserve">кого, Баратаевского, Боровского, Варламовского, Дивинского, Егоровского, Зудовского, Карасевского, Корниловского, Кунчурукского, Новобибеевского, Ояшинского, Светлополянского сельсоветов Болотнинского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9) в томе 1 приложения 4 Картографическое описание границ Венгеровского муниципального округа Новосибирской области изложить в редакции согласно приложению 4 к настоящему Закону;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10) в томе 1 приложения 5 Картографическое описание границ Доволенского муниципального округа Новосибирской области изложить в редакции согласно приложению 5 к настоящему Закону;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11) в приложении 6:</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 в наименовании слова «муниципальных образований Здвинского района» заменить словами «Здвинского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б) в томе 1:</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Здвинского района» заменить словами «Здвинского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Картографическое описание границ муниципального образования Здвинского района Новосибирской области изложить в редакции согласно приложению 6 к настоящему Закону;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картографические описания границ муниципальных образований Алексеевского, Верх-Каргатского, </w:t>
      </w:r>
      <w:r>
        <w:rPr>
          <w:rFonts w:ascii="Times New Roman" w:hAnsi="Times New Roman" w:eastAsia="Times New Roman" w:cs="Times New Roman"/>
          <w:sz w:val="28"/>
          <w:szCs w:val="28"/>
        </w:rPr>
        <w:t xml:space="preserve">Верх-Урюмского, Горносталевского, Здвинского, Лянинского, Нижнеурюмского, Нижнечулымского, Новороссийского, Петраковского, Рощинского, Сарыбалыкского, Цветниковского, Чулымского сельсоветов Здвинского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в томе 2:</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Здвинского района» заменить словами «Здвинского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Координатного описания границ муниципального образования Здвинского района Новосибирской области слова «муниципального образования Здвинского района» заменить словами «Здвинского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координатные описания границ муниципальных образований Алексеевского, Верх-Каргатского, </w:t>
      </w:r>
      <w:r>
        <w:rPr>
          <w:rFonts w:ascii="Times New Roman" w:hAnsi="Times New Roman" w:eastAsia="Times New Roman" w:cs="Times New Roman"/>
          <w:sz w:val="28"/>
          <w:szCs w:val="28"/>
        </w:rPr>
        <w:t xml:space="preserve">Верх-Урюмского, Горносталевского, Здвинского, Лянинского, Нижнеурюмского, Нижнечулымского, Новороссийского, Петраковского, Рощинского, Сарыбалыкского, Цветниковского, Чулымского сельсоветов Здвинского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12) в приложении 7: </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 в наименовании слова «муниципальных образований Искитимского района» заменить словами «Искитимского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б) в томе 1:</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Искитимского района» заменить словами «Искитимского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Картографическое описание границ муниципального образования Искитимского района Новосибирской области изложить в редакции согласно приложению 7 к настоящему Закону;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картографические описания границ муниципальных образований рабочего поселка Линево, Бурмистровского, Быстровского, Верх-Коенского, Гилевского, Гусельниковского, Евсинского, Легост</w:t>
      </w:r>
      <w:r>
        <w:rPr>
          <w:rFonts w:ascii="Times New Roman" w:hAnsi="Times New Roman" w:eastAsia="Times New Roman" w:cs="Times New Roman"/>
          <w:sz w:val="28"/>
          <w:szCs w:val="28"/>
        </w:rPr>
        <w:t xml:space="preserve">аевского, Листвянского, Мичуринского Морозовского, Преображенского, Промышленного, Совхозного, Степного, Тальменского, Улыбинского, Усть-Чемского, Чернореченского, Шибковского сельсоветов Искитимского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в томе 2:</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Искитимского района» заменить словами «Искитимского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Координатного описания границ муниципального образования Искитимского района Новосибирской области слова «муниципального образования Искитимского района» заменить словами «Искитимского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координатные описания границ муниципальных образований рабочего поселка Линево, Бурмистровского, Быстровского, Верх-Коенского, Гилевского, Гусельниковского, Евсинского, Легост</w:t>
      </w:r>
      <w:r>
        <w:rPr>
          <w:rFonts w:ascii="Times New Roman" w:hAnsi="Times New Roman" w:eastAsia="Times New Roman" w:cs="Times New Roman"/>
          <w:sz w:val="28"/>
          <w:szCs w:val="28"/>
        </w:rPr>
        <w:t xml:space="preserve">аевского, Листвянского, Мичуринского Морозовского, Преображенского, Промышленного, Совхозного, Степного, Тальменского, Улыбинского, Усть-Чемского, Чернореченского, Шибковского сельсоветов Искитимского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13) в приложении 9:</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 в наименовании слова «муниципальных образований Каргатского района» заменить словами «Каргатского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б) в томе 1:</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Каргатского района» заменить словами «Каргатского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Картографическое описание границ муниципального образования Каргатского района Новосибирской области изложить в редакции согласно приложению 8 к настоящему Закону;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картографические описания границ муниципаль</w:t>
      </w:r>
      <w:r>
        <w:rPr>
          <w:rFonts w:ascii="Times New Roman" w:hAnsi="Times New Roman" w:eastAsia="Times New Roman" w:cs="Times New Roman"/>
          <w:sz w:val="28"/>
          <w:szCs w:val="28"/>
        </w:rPr>
        <w:t xml:space="preserve">ных образований города Каргата, Алабугинского, Беркутовского, Верх-Каргатского, Карганского, Кубанского, Маршанского, Мусинского, Первомайского, Суминского, Форпост-Каргатского сельсоветов Каргатского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в томе 2:</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Каргатского района» заменить словами «Каргатского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Координатного описания границ муниципального образования Каргатского района Новосибирской области слова «муниципального </w:t>
      </w:r>
      <w:r>
        <w:rPr>
          <w:rFonts w:ascii="Times New Roman" w:hAnsi="Times New Roman" w:eastAsia="Times New Roman" w:cs="Times New Roman"/>
          <w:sz w:val="28"/>
          <w:szCs w:val="28"/>
        </w:rPr>
        <w:t xml:space="preserve">образования Каргатского района» заменить словами «Каргатского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координатные описания границ муниципаль</w:t>
      </w:r>
      <w:r>
        <w:rPr>
          <w:rFonts w:ascii="Times New Roman" w:hAnsi="Times New Roman" w:eastAsia="Times New Roman" w:cs="Times New Roman"/>
          <w:sz w:val="28"/>
          <w:szCs w:val="28"/>
        </w:rPr>
        <w:t xml:space="preserve">ных образований города Каргата, Алабугинского, Беркутовского, Верх-Каргатского, Карганского, Кубанского, Маршанского, Мусинского, Первомайского, Суминского, Форпост-Каргатского сельсоветов Каргатского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14) в приложении 10:</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 в наименовании слова «муниципальных образований Колыванского района» заменить словами «Колыванского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б) в томе 1:</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Колыванского района» заменить словами «Колыванского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Картографическое описание границ муниципального образования Колыванского района Новосибирской области изложить в редакции согласно приложению 9 к настоящему Закону;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картографические описания границ муниципальных образований рабочего </w:t>
      </w:r>
      <w:r>
        <w:rPr>
          <w:rFonts w:ascii="Times New Roman" w:hAnsi="Times New Roman" w:eastAsia="Times New Roman" w:cs="Times New Roman"/>
          <w:sz w:val="28"/>
          <w:szCs w:val="28"/>
        </w:rPr>
        <w:t xml:space="preserve">поселка Колывани, Вьюнского, Калининского, Кандауровского, Королевского, Новотроицкого, Новотырышкинского, Пихтовского, Пономаревского, Сидоровского, Скалинского, Соколовского сельсоветов Колыванского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в томе 2:</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Колыванского района» заменить словами «Колыванского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Координатного описания границ муниципального образования Колыванского района Новосибирской области слова «муниципального образования Колыванского района» заменить словами «Колыванского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координатные описания границ муниципальных образований рабочего </w:t>
      </w:r>
      <w:r>
        <w:rPr>
          <w:rFonts w:ascii="Times New Roman" w:hAnsi="Times New Roman" w:eastAsia="Times New Roman" w:cs="Times New Roman"/>
          <w:sz w:val="28"/>
          <w:szCs w:val="28"/>
        </w:rPr>
        <w:t xml:space="preserve">поселка Колывани, Вьюнского, Калининского, Кандауровского, Королевского, Новотроицкого, Новотырышкинского, Пихтовского, Пономаревского, Сидоровского, Скалинского, Соколовского сельсоветов Колыванского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15) в приложении 11:</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 в наименовании слова «муниципальных образований Коченевского района» заменить словами «Коченевского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б) в томе 1:</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Коченевского района» заменить словами «Коченевского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Картографическое описание границ муниципального образования Коченевского района Новосибирской области изложить в редакции согласно приложению 10 к настоящему Закону;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картографические описания границ муниципальных образований рабочего поселка Коченево, рабочего поселка Чика, Дупленского, Краснотальского, Кремлевского, Крутологовского, Леснополянского, Новомихайловского, </w:t>
      </w:r>
      <w:r>
        <w:rPr>
          <w:rFonts w:ascii="Times New Roman" w:hAnsi="Times New Roman" w:eastAsia="Times New Roman" w:cs="Times New Roman"/>
          <w:sz w:val="28"/>
          <w:szCs w:val="28"/>
        </w:rPr>
        <w:t xml:space="preserve">Овчинниковского, Поваренского, Прокудского, Совхозного, Федосихинского, Целинного, Чистопольского, Шагаловского сельсоветов Коченевского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в томе 2:</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Коченевского района» заменить словами «Коченевского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Координатного описания границ муниципального образования Коченевского района Новосибирской области слова «муниципального образования Коченевского района» заменить словами «Колыванского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координатные описания границ муниципальных образований рабочего поселка Коченево, рабочего поселка Чика, Дупленского, Краснотальского, Кре</w:t>
      </w:r>
      <w:r>
        <w:rPr>
          <w:rFonts w:ascii="Times New Roman" w:hAnsi="Times New Roman" w:eastAsia="Times New Roman" w:cs="Times New Roman"/>
          <w:sz w:val="28"/>
          <w:szCs w:val="28"/>
        </w:rPr>
        <w:t xml:space="preserve">млевского, Крутологовского, Леснополянского, Новомихайловского, Овчинниковского, Поваренского, Прокудского, Совхозного, Федосихинского, Целинного, Чистопольского, Шагаловского сельсоветов Коченевского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16) в приложении 12:</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 в наименовании слова «муниципальных образований Кочковского района» заменить словами «Кочковского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б) в томе 1:</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Кочковского района» заменить словами «Кочковского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Картографическое описание границ муниципального образования Кочковского района Новосибирской области изложить в редакции согласно приложению 11 к настоящему Закону;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картографические описания</w:t>
      </w:r>
      <w:r>
        <w:rPr>
          <w:rFonts w:ascii="Times New Roman" w:hAnsi="Times New Roman" w:eastAsia="Times New Roman" w:cs="Times New Roman"/>
          <w:sz w:val="28"/>
          <w:szCs w:val="28"/>
        </w:rPr>
        <w:t xml:space="preserve"> границ муниципальных образований Быструхинского, Ермаковского, Жуланского, Кочковского, Красносибирского, Новорешетовского, Новоцелинного, Решетовского, Троицкого, Черновского сельсоветов Кочковского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в томе 2:</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Кочковского района» заменить словами «Кочковского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Координатного описания границ муниципального образования Кочковского района Новосибирской области слова «муниципального образования Кочковского района» заменить словами «Кочковского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координатные описания</w:t>
      </w:r>
      <w:r>
        <w:rPr>
          <w:rFonts w:ascii="Times New Roman" w:hAnsi="Times New Roman" w:eastAsia="Times New Roman" w:cs="Times New Roman"/>
          <w:sz w:val="28"/>
          <w:szCs w:val="28"/>
        </w:rPr>
        <w:t xml:space="preserve"> границ муниципальных образований Быструхинского, Ермаковского, Жуланского, Кочковского, Красносибирского, Новорешетовского, Новоцелинного, Решетовского, Троицкого, Черновского сельсоветов Кочковского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17) в приложении 13:</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 в наименовании слова «муниципальных образований Краснозерского района» заменить словами «Краснозерского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б) в томе 1:</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Краснозерского района» заменить словами «Краснозерского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Картографическое описание границ муниципального образования Краснозерского района Новосибирской области изложить в редакции согласно приложению 12 к настоящему Закону;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картографические описания границ муниципальных образований рабочего поселка Краснозерское, Аксенихинского, Веселовского, Зубковского, Казанакского, Кайгородского, Колыбельского,</w:t>
      </w:r>
      <w:r>
        <w:rPr>
          <w:rFonts w:ascii="Times New Roman" w:hAnsi="Times New Roman" w:eastAsia="Times New Roman" w:cs="Times New Roman"/>
          <w:sz w:val="28"/>
          <w:szCs w:val="28"/>
        </w:rPr>
        <w:t xml:space="preserve"> Коневского, Лобинского, Лотошанского, Майского, Мохнатологовского, Нижнечеремошинского, Октябрьского, Орехово-Логовского, Половинского, Полойского, Садовского, Светловского сельсоветов Краснозерского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в томе 2:</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Краснозерского района» заменить словами «Краснозерского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Координатного описания границ муниципального образования Краснозерского района Новосибирской области слова «муниципального образования Краснозерского района» заменить словами «Краснозерского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координатные описания границ муниципальных образований рабочего поселка Краснозерское, Аксенихинского, Веселовского, Зубковского, Казанакского, Кайгородского, Колыбельского,</w:t>
      </w:r>
      <w:r>
        <w:rPr>
          <w:rFonts w:ascii="Times New Roman" w:hAnsi="Times New Roman" w:eastAsia="Times New Roman" w:cs="Times New Roman"/>
          <w:sz w:val="28"/>
          <w:szCs w:val="28"/>
        </w:rPr>
        <w:t xml:space="preserve"> Коневского, Лобинского, Лотошанского, Майского, Мохнатологовского, Нижнечеремошинского, Октябрьского, Орехово-Логовского, Половинского, Полойского, Садовского, Светловского сельсоветов Краснозерского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18) в приложении 14:</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 в наименовании слова «муниципальных образований Куйбышевского района» заменить словами «Куйбышевского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б) в томе 1:</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Куйбышевского района» заменить словами «Куйбышевского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Картографическое описание границ муниципального образования Куйбышевского района Новосибирской области изложить в редакции согласно приложению 13 к настоящему Закону;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картографические описания границ муниципальных образований города Куйбышева, Абрамовского, Балманского, Булатовского, Верх-Ичинского,</w:t>
      </w:r>
      <w:r>
        <w:rPr>
          <w:rFonts w:ascii="Times New Roman" w:hAnsi="Times New Roman" w:eastAsia="Times New Roman" w:cs="Times New Roman"/>
          <w:sz w:val="28"/>
          <w:szCs w:val="28"/>
        </w:rPr>
        <w:t xml:space="preserve"> Веснянского, Гжатского, Горбуновского, Зоновского, Камского, Куйбышевского, Михайловского, Новоичинского, Октябрьского, Осиновского, Отрадненского, Сергинского, Чумаковского сельсоветов Куйбышевского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в томе 2:</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Куйбышевского района» заменить словами «Куйбышевского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Координатного описания границ муниципального образования Куйбышевского района Новосибирской области слова «муниципального образования Куйбышевского района» заменить словами «Куйбышевского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координатные описания границ муниципальных образований города Куйбышева, Абрамовского, Балманского, Булатовского, Верх-Ичинского,</w:t>
      </w:r>
      <w:r>
        <w:rPr>
          <w:rFonts w:ascii="Times New Roman" w:hAnsi="Times New Roman" w:eastAsia="Times New Roman" w:cs="Times New Roman"/>
          <w:sz w:val="28"/>
          <w:szCs w:val="28"/>
        </w:rPr>
        <w:t xml:space="preserve"> Веснянского, Гжатского, Горбуновского, Зоновского, Камского, Куйбышевского, Михайловского, Новоичинского, Октябрьского, Осиновского, Отрадненского, Сергинского, Чумаковского сельсоветов Куйбышевского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19) в приложении 15:</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 в наименовании слова «муниципальных образований Купинского района» заменить словами «Купинского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б) в томе 1:</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Купинского района» заменить словами «Купинского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Картографическое описание границ муниципального образования Купинского района Новосибирской области изложить в редакции согласно приложению 14 к настоящему Закону;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картографические описания границ муниципальных образований города Купино, Благовещенского, Вишневского, Копкуль</w:t>
      </w:r>
      <w:r>
        <w:rPr>
          <w:rFonts w:ascii="Times New Roman" w:hAnsi="Times New Roman" w:eastAsia="Times New Roman" w:cs="Times New Roman"/>
          <w:sz w:val="28"/>
          <w:szCs w:val="28"/>
        </w:rPr>
        <w:t xml:space="preserve">ского, Ленинского, Лягушенского, Медяковского, Метелевского, Новоключевского, Новониколаевского, Новосельского, Рождественского, Сибирского, Стеклянского, Чаинского, Яркульского сельсоветов Купинского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в томе 2:</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Купинского района» заменить словами «Купинского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Координатного описания границ муниципального образования Купинского района Новосибирской области слова «муниципального образования Купинского района» заменить словами «Купинского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координатные описания границ муниципальных образований города Купино, Благовещенского, Вишневского, Копкуль</w:t>
      </w:r>
      <w:r>
        <w:rPr>
          <w:rFonts w:ascii="Times New Roman" w:hAnsi="Times New Roman" w:eastAsia="Times New Roman" w:cs="Times New Roman"/>
          <w:sz w:val="28"/>
          <w:szCs w:val="28"/>
        </w:rPr>
        <w:t xml:space="preserve">ского, Ленинского, Лягушенского, Медяковского, Метелевского, Новоключевского, Новониколаевского, Новосельского, Рождественского, Сибирского, Стеклянского, Чаинского, Яркульского сельсоветов Купинского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20) в приложении 16:</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 в наименовании слова «муниципальных образований Кыштовского района» заменить словами «Кыштовского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б) в томе 1:</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Кыштовского района» заменить словами «Кыштовского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Картографическое описание границ муниципального образования Кыштовского района Новосибирской области изложить в редакции согласно приложению 15 к настоящему Закону;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картографические описания границ муниципальных образований Березовского, Большереченского, Вараксинского, Верх-Майзасского, Верх-Таркског</w:t>
      </w:r>
      <w:r>
        <w:rPr>
          <w:rFonts w:ascii="Times New Roman" w:hAnsi="Times New Roman" w:eastAsia="Times New Roman" w:cs="Times New Roman"/>
          <w:sz w:val="28"/>
          <w:szCs w:val="28"/>
        </w:rPr>
        <w:t xml:space="preserve">о, Ереминского, Заливинского, Колбасинского, Крутихинского, Кулябинского, Кыштовского, Малокрасноярского, Новомайзасского, Новочекинского, Орловского, Сергеевского, Черновского сельсоветов Кыштовского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в томе 2:</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Кыштовского района» заменить словами «Кыштовского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Координатного описания границ муниципального образования Кыштовского района Новосибирской области слова «муниципального образования Кыштовского района» заменить словами «Кыштовского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координатные описания границ муниципальных образований Березовского, Большереченского, Вараксинского, Верх-Майзасского, Верх-Таркског</w:t>
      </w:r>
      <w:r>
        <w:rPr>
          <w:rFonts w:ascii="Times New Roman" w:hAnsi="Times New Roman" w:eastAsia="Times New Roman" w:cs="Times New Roman"/>
          <w:sz w:val="28"/>
          <w:szCs w:val="28"/>
        </w:rPr>
        <w:t xml:space="preserve">о, Ереминского, Заливинского, Колбасинского, Крутихинского, Кулябинского, Кыштовского, Малокрасноярского, Новомайзасского, Новочекинского, Орловского, Сергеевского, Черновского сельсоветов Кыштовского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21) в приложении 18:</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 в наименовании слова «муниципальных образований Мошковского района» заменить словами «Мошковского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б) в томе 1:</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Мошковского района» заменить словами «Мошковского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Картографическое описание границ муниципального образования Мошковского района Новосибирской области изложить в редакции согласно приложению 16 к настоящему Закону;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картографические описания границ муниципальных образований рабочего поселк</w:t>
      </w:r>
      <w:r>
        <w:rPr>
          <w:rFonts w:ascii="Times New Roman" w:hAnsi="Times New Roman" w:eastAsia="Times New Roman" w:cs="Times New Roman"/>
          <w:sz w:val="28"/>
          <w:szCs w:val="28"/>
        </w:rPr>
        <w:t xml:space="preserve">а Мошково, рабочего поселка Станционно-Ояшинского, Балтинского, Барлакского, Дубровинского, Кайлинского, Новомошковского, Сарапульского, Сокурского, Ташаринского, Широкоярского сельсоветов Мошковского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в томе 2:</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Мошковского района» заменить словами «Мошковского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Координатного описания границ муниципального образования Мошковского района Новосибирской области слова «муниципального образования Мошковского района» заменить словами «Мошковского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координатные описания границ муниципальных образований рабочего поселка Мошково, рабочего поселка Станционно-Ояшинского, Балтинского, </w:t>
      </w:r>
      <w:r>
        <w:rPr>
          <w:rFonts w:ascii="Times New Roman" w:hAnsi="Times New Roman" w:eastAsia="Times New Roman" w:cs="Times New Roman"/>
          <w:sz w:val="28"/>
          <w:szCs w:val="28"/>
        </w:rPr>
        <w:t xml:space="preserve">Барлакского, Дубровинского, Кайлинского, Новомошковского, Сарапульского, Сокурского, Ташаринского, Широкоярского сельсоветов Мошковского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22) в приложении 19:</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 в наименовании слова «муниципальных образований Новосибирского района» заменить словами «Новосибирского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б) в томе 1:</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Новосибирского района» заменить словами «Новосибирского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Картографическое описание границ муниципального образования Новосибирского района Новосибирской области изложить в редакции согласно приложению 17 к настоящему Закону;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картографические описания границ муниципальных образований рабочего поселка Краснообска, Барышевского, Березовского, Боровского, Верх-Тулинского, Каменского,</w:t>
      </w:r>
      <w:r>
        <w:rPr>
          <w:rFonts w:ascii="Times New Roman" w:hAnsi="Times New Roman" w:eastAsia="Times New Roman" w:cs="Times New Roman"/>
          <w:sz w:val="28"/>
          <w:szCs w:val="28"/>
        </w:rPr>
        <w:t xml:space="preserve"> Криводановского, Кубовинского, Кудряшовского, Мичуринского, Морского, Мочищенского, Новолуговского, Плотниковского, Раздольненского, Станционного, Толмачевского, Ярковского сельсоветов Новосибирского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в томе 2:</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Новосибирского района» заменить словами «Новосибирского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Координатного описания границ муниципального образования Новосибирского района Новосибирской области слова «муниципального образования Новосибирского района» заменить словами «Новосибирского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координатные описания границ муниципальных образований рабочего поселка Краснообска, Барышевского, Березовского, Боровского, Верх-Тулинского, Каменского,</w:t>
      </w:r>
      <w:r>
        <w:rPr>
          <w:rFonts w:ascii="Times New Roman" w:hAnsi="Times New Roman" w:eastAsia="Times New Roman" w:cs="Times New Roman"/>
          <w:sz w:val="28"/>
          <w:szCs w:val="28"/>
        </w:rPr>
        <w:t xml:space="preserve"> Криводановского, Кубовинского, Кудряшовского, Мичуринского, Морского, Мочищенского, Новолуговского, Плотниковского, Раздольненского, Станционного, Толмачевского, Ярковского сельсоветов Новосибирского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23) в приложении 20:</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 в наименовании слова «муниципальных образований Ордынского района» заменить словами «Ордынского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б) в томе 1:</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Ордынского района» заменить словами «Ордынского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Картографическое описание границ муниципального образования Ордынского района Новосибирской области изложить в редакции согласно приложению 18 к настоящему Закону;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картографические описания границ муниципальных образований рабочего поселка Ордынское, Бер</w:t>
      </w:r>
      <w:r>
        <w:rPr>
          <w:rFonts w:ascii="Times New Roman" w:hAnsi="Times New Roman" w:eastAsia="Times New Roman" w:cs="Times New Roman"/>
          <w:sz w:val="28"/>
          <w:szCs w:val="28"/>
        </w:rPr>
        <w:t xml:space="preserve">езовского, Вагайцевского, Верх-Алеусского, Верх-Ирменского, Верх-Чикского, Кирзинского, Козихинского, Красноярского, Нижнекаменского, Новопичуговского, Новошарапского, Петровского, Пролетарского, Рогалевского, Спиринского, Усть-Луковского, Устюжанинского, </w:t>
      </w:r>
      <w:r>
        <w:rPr>
          <w:rFonts w:ascii="Times New Roman" w:hAnsi="Times New Roman" w:eastAsia="Times New Roman" w:cs="Times New Roman"/>
          <w:sz w:val="28"/>
          <w:szCs w:val="28"/>
        </w:rPr>
        <w:t xml:space="preserve">Филипповского, Чингисского, Шайдуровского сельсоветов Ордынского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в томе 2:</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Ордынского района» заменить словами «Ордынского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Координатного описания границ муниципального образования Ордынского района Новосибирской области слова «муниципального образования Ордынского района» заменить словами «Ордынского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координатные описания границ муниципальных образований рабочего поселка Ордынское, Березовского, Вагайцевского, Верх-Алеусского, Верх-Ирменского, Верх-Чикского, Кирзинского, Козихинского, Красноярского, Ниж</w:t>
      </w:r>
      <w:r>
        <w:rPr>
          <w:rFonts w:ascii="Times New Roman" w:hAnsi="Times New Roman" w:eastAsia="Times New Roman" w:cs="Times New Roman"/>
          <w:sz w:val="28"/>
          <w:szCs w:val="28"/>
        </w:rPr>
        <w:t xml:space="preserve">некаменского, Новопичуговского, Новошарапского, Петровского, Пролетарского, Рогалевского, Спиринского, Усть-Луковского, Устюжанинского, Филипповского, Чингисского, Шайдуровского сельсоветов Ордынского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pPr>
      <w:r>
        <w:rPr>
          <w:rFonts w:ascii="Times New Roman" w:hAnsi="Times New Roman" w:eastAsia="Times New Roman" w:cs="Times New Roman"/>
          <w:sz w:val="28"/>
          <w:szCs w:val="28"/>
        </w:rPr>
        <w:t xml:space="preserve">24) в томе 1 приложения 21 Картографическое описание границ Северного муниципального округа Новосибирской области изложить в редакции согласно приложению 19 к настоящему Закону;</w:t>
      </w: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25) в томе 1 приложения 22 Картографическое описание границ Сузунского муниципального округа Новосибирской области изложить в редакции согласно приложению 20 к настоящему Закону;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26) в приложении 24:</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 в наименовании слова «муниципальных образований Тогучинского района» заменить словами «Тогучинского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б) в томе 1:</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Тогучинского района» заменить словами «Тогучинского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Картографическое описание границ муниципального образования Тогучинского района Новосибирской области изложить в редакции согласно приложению 21 к настоящему Закону;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картографические описания границ муниципальных образований города Тогучина, рабочего поселка Горного, Борцовского, Буготакского, Вассинского, Гутовского, Завьяловского, Заречного, Киикского, Кировск</w:t>
      </w:r>
      <w:r>
        <w:rPr>
          <w:rFonts w:ascii="Times New Roman" w:hAnsi="Times New Roman" w:eastAsia="Times New Roman" w:cs="Times New Roman"/>
          <w:sz w:val="28"/>
          <w:szCs w:val="28"/>
        </w:rPr>
        <w:t xml:space="preserve">ого, Коуракского, Кудельно-Ключевского, Кудринского, Лебедевского, Мирновского, Нечаевского, Репьевского, Степногутовского, Сурковского, Усть-Каменского, Чемского, Шахтинского сельсоветов Тогучинского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в томе 2:</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Тогучинского района» заменить словами «Тогучинского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Координатного описания границ муниципального образования Тогучинского района Новосибирской области слова «муниципального образования Тогучинского района» заменить словами «Тогучинского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координатные описания границ муниципальных образований города Тогучина, рабочего поселка Горного, Борцовского, Буготакского, Вассинского, Гутовского, Завьяловского, Заречного, Киикского, Кировск</w:t>
      </w:r>
      <w:r>
        <w:rPr>
          <w:rFonts w:ascii="Times New Roman" w:hAnsi="Times New Roman" w:eastAsia="Times New Roman" w:cs="Times New Roman"/>
          <w:sz w:val="28"/>
          <w:szCs w:val="28"/>
        </w:rPr>
        <w:t xml:space="preserve">ого, Коуракского, Кудельно-Ключевского, Кудринского, Лебедевского, Мирновского, Нечаевского, Репьевского, Степногутовского, Сурковского, Усть-Каменского, Чемского, Шахтинского сельсоветов Тогучинского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27) в томе 1 приложения 25 Картографическое описание границ Убинского муниципального округа Новосибирской области изложить в редакции согласно приложению 22 к настоящему Закону;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28) в приложении 26:</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 в наименовании слова «муниципальных образований Усть-Таркского района» заменить словами «Усть-Таркского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б) в томе 1:</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Усть-Таркского района» заменить словами «Усть-Таркского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Картографическое описание границ муниципального образования Усть-Таркского района Новосибирской области изложить в редакции согласно приложению 23 к настоящему Закону;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картографические описания границ муниципальных образований Дубровинского, Еланского, Камышевского, Козинского, Кушаговского,</w:t>
      </w:r>
      <w:r>
        <w:t xml:space="preserve"> </w:t>
      </w:r>
      <w:r>
        <w:rPr>
          <w:rFonts w:ascii="Times New Roman" w:hAnsi="Times New Roman" w:eastAsia="Times New Roman" w:cs="Times New Roman"/>
          <w:sz w:val="28"/>
          <w:szCs w:val="28"/>
        </w:rPr>
        <w:t xml:space="preserve">Новоникольского, Новосилишинского, Побединского, Угуйского, Усть-Таркского, Щербаковского, Яркуль-Матюшкинского, Яркульского сельсоветов Усть-Таркского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в томе 2:</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Усть-Таркского района» заменить словами «Усть-Таркского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Координатного описания границ муниципального образования Усть-Таркского района Новосибирской области слова «муниципального образования Усть-Таркского района» заменить словами «Усть-Таркского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координатные описания границ муниципальных образований Дубровинского, Еланского, Камышевского, Козинского, Кушаговского,</w:t>
      </w:r>
      <w:r>
        <w:t xml:space="preserve"> </w:t>
      </w:r>
      <w:r>
        <w:rPr>
          <w:rFonts w:ascii="Times New Roman" w:hAnsi="Times New Roman" w:eastAsia="Times New Roman" w:cs="Times New Roman"/>
          <w:sz w:val="28"/>
          <w:szCs w:val="28"/>
        </w:rPr>
        <w:t xml:space="preserve">Новоникольского, Новосилишинского, Побединского, Угуйского, Усть-Таркского, Щербаковского, Яркуль-Матюшкинского, Яркульского сельсоветов Усть-Таркского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29) в томе 1 приложения 27 Картографическое описание границ Чановского муниципального округа Новосибирской области изложить в редакции согласно приложению 24 к настоящему Закону;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30) в приложении 28:</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 в наименовании слова «муниципальных образований Черепановского района» заменить словами «Черепановского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б) в томе 1:</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Черепановского района» заменить словами «Черепановского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Картографическое описание границ муниципального образования Черепановского района Новосибирской области изложить в редакции согласно приложению 25 к настоящему Закону;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картографические описания границ муниципальных образований города Черепаново, рабочего поселка Дорогино, рабочего посел</w:t>
      </w:r>
      <w:r>
        <w:rPr>
          <w:rFonts w:ascii="Times New Roman" w:hAnsi="Times New Roman" w:eastAsia="Times New Roman" w:cs="Times New Roman"/>
          <w:sz w:val="28"/>
          <w:szCs w:val="28"/>
        </w:rPr>
        <w:t xml:space="preserve">ка Посевная, Безменовского, Бочкаревского, Верх-Мильтюшинского, Искровского, Карасевского, Майского, Медведского, Огнево-Заимковского, Пятилетского, Татарского, Шурыгинского сельсоветов Черепановского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в томе 2:</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Черепановского района» заменить словами «Черепановского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Координатного описания границ муниципального образования Черепановского района Новосибирской области слова «муниципального образования Черепановского района» заменить словами «Черепановского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координатные описания границ муниципальных образований города Черепаново, рабочего поселка Дорогино, рабочего посел</w:t>
      </w:r>
      <w:r>
        <w:rPr>
          <w:rFonts w:ascii="Times New Roman" w:hAnsi="Times New Roman" w:eastAsia="Times New Roman" w:cs="Times New Roman"/>
          <w:sz w:val="28"/>
          <w:szCs w:val="28"/>
        </w:rPr>
        <w:t xml:space="preserve">ка Посевная, Безменовского, Бочкаревского, Верх-Мильтюшинского, Искровского, Карасевского, Майского, Медведского, Огнево-Заимковского, Пятилетского, Татарского, Шурыгинского сельсоветов Черепановского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31) в приложении 29:</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 в наименовании слова «муниципальных образований Чистоозерного района» заменить словами «Чистоозерного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б) в томе 1:</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Чистоозерного района» заменить словами «Чистоозерного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Картографическое описание границ муниципального образования Чистоозерного района Новосибирской области изложить в редакции согласно приложению 26 к настоящему Закону;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картографические описания границ муниципальных образований рабочего поселка Чистоозерное, Барабо-Юдинского, Варваровского, Елизаветинского, Журавског</w:t>
      </w:r>
      <w:r>
        <w:rPr>
          <w:rFonts w:ascii="Times New Roman" w:hAnsi="Times New Roman" w:eastAsia="Times New Roman" w:cs="Times New Roman"/>
          <w:sz w:val="28"/>
          <w:szCs w:val="28"/>
        </w:rPr>
        <w:t xml:space="preserve">о, Ишимского, Новокрасненского, Новокулындинского, Новопесчанского, Ольгинского, Павловского, Польяновского, Прибрежного, Романовского, Табулгинского, Троицкого, Шипицынского сельсоветов Чистоозерного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в томе 2:</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Чистоозерного района» заменить словами «Чистоозерного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Координатного описания границ муниципального образования Чистоозерного района Новосибирской области слова «муниципального образования Чистоозерного района» заменить словами «Чистоозерного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координатные описания границ муниципальных образований рабочего поселка Чистоозерное, Барабо-Юдинского, Варваровского, Елизаветинского, Журавског</w:t>
      </w:r>
      <w:r>
        <w:rPr>
          <w:rFonts w:ascii="Times New Roman" w:hAnsi="Times New Roman" w:eastAsia="Times New Roman" w:cs="Times New Roman"/>
          <w:sz w:val="28"/>
          <w:szCs w:val="28"/>
        </w:rPr>
        <w:t xml:space="preserve">о, Ишимского, Новокрасненского, Новокулындинского, Новопесчанского, Ольгинского, Павловского, Польяновского, Прибрежного, Романовского, Табулгинского, Троицкого, Шипицынского сельсоветов Чистоозерного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32) в приложении 30:</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а) в наименовании слова «муниципальных образований Чулымского района» заменить словами «Чулымского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б) в томе 1:</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Чулымского района» заменить словами «Чулымского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Картографическое описание границ муниципального образования Чулымского района Новосибирской области изложить в редакции согласно приложению 27 к настоящему Закону;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картографические описания границ муниципальных образований города Чулыма, Баз</w:t>
      </w:r>
      <w:r>
        <w:rPr>
          <w:rFonts w:ascii="Times New Roman" w:hAnsi="Times New Roman" w:eastAsia="Times New Roman" w:cs="Times New Roman"/>
          <w:sz w:val="28"/>
          <w:szCs w:val="28"/>
        </w:rPr>
        <w:t xml:space="preserve">овского, Большеникольского, Воздвиженского, Иткульского, Кабинетного, Каякского, Кокошинского, Куликовского, Осиновского, Пеньковского, Серебрянского, Ужанихинского, Чикманского сельсоветов Чулымского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в томе 2:</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слова «муниципальных образований Чулымского района» заменить словами «Чулымского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в наименовании Координатного описания границ муниципального образования Чулымского района Новосибирской области слова «муниципального образования Чулымского района» заменить словами «Чулымского муниципального округа»;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координатные описания границ муниципальных образований города Чулыма, Базовского, Большеникольского, Воздвиженского,</w:t>
      </w:r>
      <w:r>
        <w:t xml:space="preserve"> </w:t>
      </w:r>
      <w:r>
        <w:rPr>
          <w:rFonts w:ascii="Times New Roman" w:hAnsi="Times New Roman" w:eastAsia="Times New Roman" w:cs="Times New Roman"/>
          <w:sz w:val="28"/>
          <w:szCs w:val="28"/>
        </w:rPr>
        <w:t xml:space="preserve">Иткульского, Кабинетного, Каякского, Кокошинского, Куликовского, Осиновского, Пеньковского, Серебрянского, Ужанихинского, Чикманского сельсоветов Чулымского района Новосибирской области признать утратившими силу;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33) в томе 1 приложения 30.1 Картографическое описание границ Карасукского муниципального округа Новосибирской области изложить в редакции согласно приложению 28 к настоящему Закону;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34) в томе 1 приложения 30.2 Картографическое описание границ Маслянинского муниципального округа Новосибирской области изложить в редакции согласно приложению 29 к настоящему Закону;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35) в томе 1 приложения 30.3 Картографическое описание границ Татарского муниципального округа Новосибирской области изложить в редакции согласно приложению 30 к настоящему Закону;</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709"/>
        <w:jc w:val="both"/>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36) в томе 1 приложения 31 Картографическое описание границ муниципального образования города Бердска Новосибирской области изложить в редакции согласно приложению 31 к настоящему Закону;</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709"/>
        <w:jc w:val="both"/>
        <w:spacing w:after="0" w:line="240" w:lineRule="auto"/>
      </w:pPr>
      <w:r>
        <w:rPr>
          <w:rFonts w:ascii="Times New Roman" w:hAnsi="Times New Roman" w:eastAsia="Times New Roman" w:cs="Times New Roman"/>
          <w:sz w:val="28"/>
          <w:szCs w:val="28"/>
        </w:rPr>
        <w:t xml:space="preserve">37) в томе 1 приложения 32 Картографическое описание границ муниципального образования города Искитима Новосибирской области изложить в редакции согласно приложению 32 к настоящему Закону;</w:t>
      </w:r>
      <w:r/>
    </w:p>
    <w:p>
      <w:pPr>
        <w:ind w:firstLine="709"/>
        <w:jc w:val="both"/>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38) в томе 1 приложения 33 Картографическое описание границ муниципального образования города Новосибирска Новосибирской области изложить в редакции согласно приложению 33 к настоящему Закону;</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709"/>
        <w:jc w:val="both"/>
        <w:spacing w:after="0" w:line="240"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39) в томе 1 приложения 34 Картографическое описание границ муниципального образования города Оби Новосибирской области изложить в редакции согласно приложению 34 к настоящему Закону;</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40) в томе 1 приложения 35 Картографическое описание границ муниципального образования рабочего поселка Кольцово Новосибирской области изложить в редакции согласно приложению 35 к настоящему Закону.</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p>
      <w:pPr>
        <w:ind w:firstLine="709"/>
        <w:jc w:val="both"/>
        <w:spacing w:after="0" w:line="240" w:lineRule="auto"/>
        <w:rPr>
          <w:rFonts w:ascii="Times New Roman" w:hAnsi="Times New Roman" w:eastAsia="Times New Roman" w:cs="Times New Roman"/>
          <w:b/>
          <w:bCs/>
          <w:sz w:val="28"/>
          <w:szCs w:val="28"/>
        </w:rPr>
      </w:pPr>
      <w:r>
        <w:rPr>
          <w:rFonts w:ascii="Times New Roman" w:hAnsi="Times New Roman" w:eastAsia="Times New Roman" w:cs="Times New Roman"/>
          <w:b/>
          <w:sz w:val="28"/>
          <w:szCs w:val="28"/>
        </w:rPr>
        <w:t xml:space="preserve">Статья 29</w:t>
      </w:r>
      <w:r>
        <w:rPr>
          <w:rFonts w:ascii="Times New Roman" w:hAnsi="Times New Roman" w:eastAsia="Times New Roman" w:cs="Times New Roman"/>
          <w:b/>
          <w:bCs/>
          <w:sz w:val="28"/>
          <w:szCs w:val="28"/>
        </w:rPr>
      </w:r>
      <w:r>
        <w:rPr>
          <w:rFonts w:ascii="Times New Roman" w:hAnsi="Times New Roman" w:eastAsia="Times New Roman" w:cs="Times New Roman"/>
          <w:b/>
          <w:bCs/>
          <w:sz w:val="28"/>
          <w:szCs w:val="28"/>
        </w:rPr>
      </w:r>
    </w:p>
    <w:p>
      <w:pPr>
        <w:ind w:firstLine="709"/>
        <w:jc w:val="both"/>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r>
      <w:r>
        <w:rPr>
          <w:rFonts w:ascii="Times New Roman" w:hAnsi="Times New Roman" w:eastAsia="Times New Roman" w:cs="Times New Roman"/>
          <w:sz w:val="20"/>
          <w:szCs w:val="20"/>
        </w:rPr>
      </w:r>
      <w:r>
        <w:rPr>
          <w:rFonts w:ascii="Times New Roman" w:hAnsi="Times New Roman" w:eastAsia="Times New Roman" w:cs="Times New Roman"/>
          <w:sz w:val="20"/>
          <w:szCs w:val="20"/>
        </w:rPr>
      </w:r>
    </w:p>
    <w:p>
      <w:pPr>
        <w:ind w:firstLine="708"/>
        <w:jc w:val="both"/>
        <w:spacing w:after="0" w:line="240" w:lineRule="auto"/>
        <w:shd w:val="clear" w:color="auto" w:fill="ffffff"/>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Внести в Закон Новосибирской области от 16 марта 2006 года № 3-ОЗ «О наименованиях органов местного самоуправления в Новосибирской области» (с изменениями, внесенными Законом Новосибирской области от 7 апреля 2022 года № 181-ОЗ) следующие изменения:</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pStyle w:val="874"/>
        <w:ind w:left="0" w:firstLine="709"/>
        <w:jc w:val="both"/>
        <w:spacing w:after="0" w:line="240" w:lineRule="auto"/>
        <w:shd w:val="clear" w:color="auto" w:fill="ffffff"/>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1) в статье 1:</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708"/>
        <w:jc w:val="both"/>
        <w:spacing w:after="0" w:line="240" w:lineRule="auto"/>
        <w:shd w:val="clear" w:color="auto" w:fill="ffffff"/>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а) пункт 1 признать утратившим силу;</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708"/>
        <w:jc w:val="both"/>
        <w:spacing w:after="0" w:line="240" w:lineRule="auto"/>
        <w:shd w:val="clear" w:color="auto" w:fill="ffffff"/>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б) пункт 2 признать утратившим силу;</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708"/>
        <w:jc w:val="both"/>
        <w:spacing w:after="0" w:line="240" w:lineRule="auto"/>
        <w:shd w:val="clear" w:color="auto" w:fill="ffffff"/>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в) пункт 3 признать утратившим силу;</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708"/>
        <w:jc w:val="both"/>
        <w:spacing w:after="0" w:line="240" w:lineRule="auto"/>
        <w:shd w:val="clear" w:color="auto" w:fill="ffffff"/>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2) в статье 2:</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708"/>
        <w:jc w:val="both"/>
        <w:spacing w:after="0" w:line="240" w:lineRule="auto"/>
        <w:shd w:val="clear" w:color="auto" w:fill="ffffff"/>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а) пункт 1 признать утратившим силу;</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708"/>
        <w:jc w:val="both"/>
        <w:spacing w:after="0" w:line="240" w:lineRule="auto"/>
        <w:shd w:val="clear" w:color="auto" w:fill="ffffff"/>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б) пункт 2 признать утратившим силу;</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708"/>
        <w:jc w:val="both"/>
        <w:spacing w:after="0" w:line="240" w:lineRule="auto"/>
        <w:shd w:val="clear" w:color="auto" w:fill="ffffff"/>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в) пункт 3 признать утратившим силу;</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708"/>
        <w:jc w:val="both"/>
        <w:spacing w:after="0" w:line="240" w:lineRule="auto"/>
        <w:shd w:val="clear" w:color="auto" w:fill="ffffff"/>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3) в статье 3:</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708"/>
        <w:jc w:val="both"/>
        <w:spacing w:after="0" w:line="240" w:lineRule="auto"/>
        <w:shd w:val="clear" w:color="auto" w:fill="ffffff"/>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а) пункт 1 признать утратившим силу;</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708"/>
        <w:jc w:val="both"/>
        <w:spacing w:after="0" w:line="240" w:lineRule="auto"/>
        <w:shd w:val="clear" w:color="auto" w:fill="ffffff"/>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б) пункт 2 признать утратившим силу;</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708"/>
        <w:jc w:val="both"/>
        <w:spacing w:after="0" w:line="240" w:lineRule="auto"/>
        <w:shd w:val="clear" w:color="auto" w:fill="ffffff"/>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в) пункт 3 признать утратившим силу.</w:t>
      </w:r>
      <w:r>
        <w:rPr>
          <w:rFonts w:ascii="Times New Roman" w:hAnsi="Times New Roman" w:eastAsia="Times New Roman" w:cs="Times New Roman"/>
          <w:sz w:val="28"/>
          <w:szCs w:val="28"/>
        </w:rPr>
      </w:r>
      <w:r>
        <w:rPr>
          <w:rFonts w:ascii="Times New Roman" w:hAnsi="Times New Roman" w:eastAsia="Times New Roman" w:cs="Times New Roman"/>
          <w:sz w:val="28"/>
          <w:szCs w:val="28"/>
        </w:rPr>
      </w:r>
    </w:p>
    <w:p>
      <w:pPr>
        <w:ind w:firstLine="709"/>
        <w:jc w:val="both"/>
        <w:spacing w:after="0" w:line="240" w:lineRule="auto"/>
        <w:rPr>
          <w:rFonts w:ascii="Times New Roman" w:hAnsi="Times New Roman" w:eastAsia="Times New Roman" w:cs="Times New Roman"/>
          <w:bCs/>
          <w:sz w:val="20"/>
          <w:szCs w:val="20"/>
        </w:rPr>
      </w:pPr>
      <w:r>
        <w:rPr>
          <w:rFonts w:ascii="Times New Roman" w:hAnsi="Times New Roman" w:eastAsia="Times New Roman" w:cs="Times New Roman"/>
          <w:bCs/>
          <w:sz w:val="20"/>
          <w:szCs w:val="20"/>
        </w:rPr>
      </w:r>
      <w:r>
        <w:rPr>
          <w:rFonts w:ascii="Times New Roman" w:hAnsi="Times New Roman" w:eastAsia="Times New Roman" w:cs="Times New Roman"/>
          <w:bCs/>
          <w:sz w:val="20"/>
          <w:szCs w:val="20"/>
        </w:rPr>
      </w:r>
      <w:r>
        <w:rPr>
          <w:rFonts w:ascii="Times New Roman" w:hAnsi="Times New Roman" w:eastAsia="Times New Roman" w:cs="Times New Roman"/>
          <w:bCs/>
          <w:sz w:val="20"/>
          <w:szCs w:val="20"/>
        </w:rPr>
      </w:r>
    </w:p>
    <w:p>
      <w:pPr>
        <w:ind w:firstLine="709"/>
        <w:jc w:val="both"/>
        <w:spacing w:after="0" w:line="240" w:lineRule="auto"/>
        <w:rPr>
          <w:rFonts w:ascii="Times New Roman" w:hAnsi="Times New Roman" w:cs="Times New Roman"/>
          <w:b/>
          <w:bCs/>
          <w:sz w:val="28"/>
          <w:szCs w:val="28"/>
        </w:rPr>
      </w:pPr>
      <w:r>
        <w:rPr>
          <w:rFonts w:ascii="Times New Roman" w:hAnsi="Times New Roman" w:eastAsia="Times New Roman" w:cs="Times New Roman"/>
          <w:b/>
          <w:bCs/>
          <w:sz w:val="28"/>
          <w:szCs w:val="28"/>
        </w:rPr>
        <w:t xml:space="preserve">Статья 30</w:t>
      </w:r>
      <w:r>
        <w:rPr>
          <w:rFonts w:ascii="Times New Roman" w:hAnsi="Times New Roman" w:cs="Times New Roman"/>
          <w:b/>
          <w:bCs/>
          <w:sz w:val="28"/>
          <w:szCs w:val="28"/>
        </w:rPr>
      </w:r>
      <w:r>
        <w:rPr>
          <w:rFonts w:ascii="Times New Roman" w:hAnsi="Times New Roman" w:cs="Times New Roman"/>
          <w:b/>
          <w:bCs/>
          <w:sz w:val="28"/>
          <w:szCs w:val="28"/>
        </w:rPr>
      </w:r>
    </w:p>
    <w:p>
      <w:pPr>
        <w:ind w:firstLine="709"/>
        <w:jc w:val="both"/>
        <w:spacing w:after="0" w:line="240" w:lineRule="auto"/>
        <w:rPr>
          <w:rFonts w:ascii="Times New Roman" w:hAnsi="Times New Roman" w:cs="Times New Roman"/>
          <w:sz w:val="16"/>
          <w:szCs w:val="16"/>
        </w:rPr>
      </w:pPr>
      <w:r>
        <w:rPr>
          <w:rFonts w:ascii="Times New Roman" w:hAnsi="Times New Roman" w:cs="Times New Roman"/>
          <w:sz w:val="16"/>
          <w:szCs w:val="16"/>
        </w:rPr>
      </w:r>
      <w:r>
        <w:rPr>
          <w:rFonts w:ascii="Times New Roman" w:hAnsi="Times New Roman" w:cs="Times New Roman"/>
          <w:sz w:val="16"/>
          <w:szCs w:val="16"/>
        </w:rPr>
      </w:r>
      <w:r>
        <w:rPr>
          <w:rFonts w:ascii="Times New Roman" w:hAnsi="Times New Roman" w:cs="Times New Roman"/>
          <w:sz w:val="16"/>
          <w:szCs w:val="16"/>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1. Настоящий Закон, за исключением пунктов 1, 2, 4 статьи 28 и статьи 29 вступает в силу по истечении 10 дней после дня его официального опубликования.</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2. Пункты 1, 2, 4 статьи 28 и статья 29 настоящего Закона вступают в силу с 1 января 2031 года.</w:t>
      </w:r>
      <w:r>
        <w:rPr>
          <w:rFonts w:ascii="Times New Roman" w:hAnsi="Times New Roman" w:cs="Times New Roman"/>
          <w:sz w:val="28"/>
          <w:szCs w:val="28"/>
        </w:rPr>
      </w:r>
      <w:r>
        <w:rPr>
          <w:rFonts w:ascii="Times New Roman" w:hAnsi="Times New Roman" w:cs="Times New Roman"/>
          <w:sz w:val="28"/>
          <w:szCs w:val="28"/>
        </w:rPr>
      </w:r>
    </w:p>
    <w:p>
      <w:pPr>
        <w:ind w:firstLine="709"/>
        <w:jc w:val="both"/>
        <w:spacing w:after="0" w:line="240" w:lineRule="auto"/>
        <w:rPr>
          <w:rFonts w:ascii="Times New Roman" w:hAnsi="Times New Roman" w:cs="Times New Roman"/>
          <w:sz w:val="16"/>
          <w:szCs w:val="16"/>
        </w:rPr>
      </w:pPr>
      <w:r>
        <w:rPr>
          <w:rFonts w:ascii="Times New Roman" w:hAnsi="Times New Roman" w:cs="Times New Roman"/>
          <w:sz w:val="16"/>
          <w:szCs w:val="16"/>
        </w:rPr>
      </w:r>
      <w:r>
        <w:rPr>
          <w:rFonts w:ascii="Times New Roman" w:hAnsi="Times New Roman" w:cs="Times New Roman"/>
          <w:sz w:val="16"/>
          <w:szCs w:val="16"/>
        </w:rPr>
      </w:r>
      <w:r>
        <w:rPr>
          <w:rFonts w:ascii="Times New Roman" w:hAnsi="Times New Roman" w:cs="Times New Roman"/>
          <w:sz w:val="16"/>
          <w:szCs w:val="16"/>
        </w:rPr>
      </w:r>
    </w:p>
    <w:p>
      <w:pPr>
        <w:ind w:firstLine="709"/>
        <w:jc w:val="both"/>
        <w:spacing w:after="0" w:line="240" w:lineRule="auto"/>
        <w:rPr>
          <w:rFonts w:ascii="Times New Roman" w:hAnsi="Times New Roman" w:cs="Times New Roman"/>
          <w:sz w:val="16"/>
          <w:szCs w:val="16"/>
        </w:rPr>
      </w:pPr>
      <w:r>
        <w:rPr>
          <w:rFonts w:ascii="Times New Roman" w:hAnsi="Times New Roman" w:cs="Times New Roman"/>
          <w:sz w:val="16"/>
          <w:szCs w:val="16"/>
        </w:rPr>
      </w:r>
      <w:r>
        <w:rPr>
          <w:rFonts w:ascii="Times New Roman" w:hAnsi="Times New Roman" w:cs="Times New Roman"/>
          <w:sz w:val="16"/>
          <w:szCs w:val="16"/>
        </w:rPr>
      </w:r>
      <w:r>
        <w:rPr>
          <w:rFonts w:ascii="Times New Roman" w:hAnsi="Times New Roman" w:cs="Times New Roman"/>
          <w:sz w:val="16"/>
          <w:szCs w:val="16"/>
        </w:rPr>
      </w:r>
    </w:p>
    <w:p>
      <w:pPr>
        <w:ind w:firstLine="709"/>
        <w:jc w:val="both"/>
        <w:spacing w:after="0" w:line="240" w:lineRule="auto"/>
        <w:rPr>
          <w:rFonts w:ascii="Times New Roman" w:hAnsi="Times New Roman" w:cs="Times New Roman"/>
          <w:sz w:val="16"/>
          <w:szCs w:val="16"/>
        </w:rPr>
      </w:pPr>
      <w:r>
        <w:rPr>
          <w:rFonts w:ascii="Times New Roman" w:hAnsi="Times New Roman" w:cs="Times New Roman"/>
          <w:sz w:val="16"/>
          <w:szCs w:val="16"/>
        </w:rPr>
      </w:r>
      <w:r>
        <w:rPr>
          <w:rFonts w:ascii="Times New Roman" w:hAnsi="Times New Roman" w:cs="Times New Roman"/>
          <w:sz w:val="16"/>
          <w:szCs w:val="16"/>
        </w:rPr>
      </w:r>
      <w:r>
        <w:rPr>
          <w:rFonts w:ascii="Times New Roman" w:hAnsi="Times New Roman" w:cs="Times New Roman"/>
          <w:sz w:val="16"/>
          <w:szCs w:val="16"/>
        </w:rPr>
      </w:r>
    </w:p>
    <w:p>
      <w:pPr>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Губернатор</w:t>
      </w:r>
      <w:r>
        <w:rPr>
          <w:rFonts w:ascii="Times New Roman" w:hAnsi="Times New Roman" w:cs="Times New Roman"/>
          <w:sz w:val="28"/>
          <w:szCs w:val="28"/>
        </w:rPr>
      </w:r>
      <w:r>
        <w:rPr>
          <w:rFonts w:ascii="Times New Roman" w:hAnsi="Times New Roman" w:cs="Times New Roman"/>
          <w:sz w:val="28"/>
          <w:szCs w:val="28"/>
        </w:rPr>
      </w:r>
    </w:p>
    <w:p>
      <w:pPr>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Новосибирской области                                                                               А.А. Травников</w:t>
      </w:r>
      <w:r>
        <w:rPr>
          <w:rFonts w:ascii="Times New Roman" w:hAnsi="Times New Roman" w:cs="Times New Roman"/>
          <w:sz w:val="28"/>
          <w:szCs w:val="28"/>
        </w:rPr>
      </w:r>
      <w:r>
        <w:rPr>
          <w:rFonts w:ascii="Times New Roman" w:hAnsi="Times New Roman" w:cs="Times New Roman"/>
          <w:sz w:val="28"/>
          <w:szCs w:val="28"/>
        </w:rPr>
      </w:r>
    </w:p>
    <w:p>
      <w:pPr>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jc w:val="both"/>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r>
        <w:rPr>
          <w:rFonts w:ascii="Times New Roman" w:hAnsi="Times New Roman" w:cs="Times New Roman"/>
          <w:sz w:val="20"/>
          <w:szCs w:val="20"/>
        </w:rPr>
      </w:r>
    </w:p>
    <w:p>
      <w:pPr>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г. Новосибирск</w:t>
      </w:r>
      <w:r>
        <w:rPr>
          <w:rFonts w:ascii="Times New Roman" w:hAnsi="Times New Roman" w:cs="Times New Roman"/>
          <w:sz w:val="28"/>
          <w:szCs w:val="28"/>
        </w:rPr>
      </w:r>
      <w:r>
        <w:rPr>
          <w:rFonts w:ascii="Times New Roman" w:hAnsi="Times New Roman" w:cs="Times New Roman"/>
          <w:sz w:val="28"/>
          <w:szCs w:val="28"/>
        </w:rPr>
      </w:r>
    </w:p>
    <w:p>
      <w:pPr>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«___» ___________ 2025 г.</w:t>
      </w:r>
      <w:r>
        <w:rPr>
          <w:rFonts w:ascii="Times New Roman" w:hAnsi="Times New Roman" w:cs="Times New Roman"/>
          <w:sz w:val="28"/>
          <w:szCs w:val="28"/>
        </w:rPr>
      </w:r>
      <w:r>
        <w:rPr>
          <w:rFonts w:ascii="Times New Roman" w:hAnsi="Times New Roman" w:cs="Times New Roman"/>
          <w:sz w:val="28"/>
          <w:szCs w:val="28"/>
        </w:rPr>
      </w:r>
    </w:p>
    <w:p>
      <w:pPr>
        <w:jc w:val="both"/>
        <w:spacing w:after="0" w:line="240" w:lineRule="auto"/>
        <w:rPr>
          <w:rFonts w:ascii="Times New Roman" w:hAnsi="Times New Roman" w:cs="Times New Roman"/>
          <w:sz w:val="28"/>
          <w:szCs w:val="28"/>
        </w:rPr>
      </w:pPr>
      <w:r>
        <w:rPr>
          <w:rFonts w:ascii="Times New Roman" w:hAnsi="Times New Roman" w:eastAsia="Times New Roman" w:cs="Times New Roman"/>
          <w:sz w:val="28"/>
          <w:szCs w:val="28"/>
        </w:rPr>
        <w:t xml:space="preserve">№ ______________ – ОЗ</w:t>
      </w:r>
      <w:r>
        <w:rPr>
          <w:rFonts w:ascii="Times New Roman" w:hAnsi="Times New Roman" w:cs="Times New Roman"/>
          <w:sz w:val="28"/>
          <w:szCs w:val="28"/>
        </w:rPr>
      </w:r>
      <w:r>
        <w:rPr>
          <w:rFonts w:ascii="Times New Roman" w:hAnsi="Times New Roman" w:cs="Times New Roman"/>
          <w:sz w:val="28"/>
          <w:szCs w:val="28"/>
        </w:rPr>
      </w:r>
    </w:p>
    <w:sectPr>
      <w:headerReference w:type="default" r:id="rId9"/>
      <w:footnotePr/>
      <w:endnotePr/>
      <w:type w:val="nextPage"/>
      <w:pgSz w:w="11906" w:h="16838" w:orient="portrait"/>
      <w:pgMar w:top="1134" w:right="567" w:bottom="1134" w:left="1418" w:header="709" w:footer="709" w:gutter="0"/>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Segoe UI">
    <w:panose1 w:val="020B0502040504020204"/>
  </w:font>
  <w:font w:name="Arial">
    <w:panose1 w:val="020B06040202020202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23"/>
      <w:jc w:val="center"/>
      <w:rPr>
        <w:sz w:val="20"/>
        <w:szCs w:val="20"/>
      </w:rPr>
    </w:pPr>
    <w:r>
      <w:fldChar w:fldCharType="begin"/>
    </w:r>
    <w:r>
      <w:instrText xml:space="preserve">PAGE \* MERGEFORMAT</w:instrText>
    </w:r>
    <w:r>
      <w:fldChar w:fldCharType="separate"/>
    </w:r>
    <w:r>
      <w:rPr>
        <w:rFonts w:ascii="Times New Roman" w:hAnsi="Times New Roman" w:eastAsia="Times New Roman" w:cs="Times New Roman"/>
        <w:sz w:val="20"/>
        <w:szCs w:val="20"/>
      </w:rPr>
      <w:t xml:space="preserve">34</w:t>
    </w:r>
    <w:r>
      <w:rPr>
        <w:rFonts w:ascii="Times New Roman" w:hAnsi="Times New Roman" w:eastAsia="Times New Roman" w:cs="Times New Roman"/>
        <w:sz w:val="20"/>
        <w:szCs w:val="20"/>
      </w:rPr>
      <w:fldChar w:fldCharType="end"/>
    </w:r>
    <w:r>
      <w:rPr>
        <w:sz w:val="20"/>
        <w:szCs w:val="20"/>
      </w:rPr>
    </w:r>
    <w:r>
      <w:rPr>
        <w:sz w:val="20"/>
        <w:szCs w:val="20"/>
      </w:rPr>
    </w:r>
  </w:p>
  <w:p>
    <w:pPr>
      <w:pStyle w:val="723"/>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1417" w:hanging="360"/>
      </w:pPr>
    </w:lvl>
    <w:lvl w:ilvl="1">
      <w:start w:val="1"/>
      <w:numFmt w:val="lowerLetter"/>
      <w:isLgl w:val="false"/>
      <w:suff w:val="tab"/>
      <w:lvlText w:val="%2."/>
      <w:lvlJc w:val="left"/>
      <w:pPr>
        <w:ind w:left="2137" w:hanging="360"/>
      </w:pPr>
    </w:lvl>
    <w:lvl w:ilvl="2">
      <w:start w:val="1"/>
      <w:numFmt w:val="lowerRoman"/>
      <w:isLgl w:val="false"/>
      <w:suff w:val="tab"/>
      <w:lvlText w:val="%3."/>
      <w:lvlJc w:val="right"/>
      <w:pPr>
        <w:ind w:left="2857" w:hanging="180"/>
      </w:pPr>
    </w:lvl>
    <w:lvl w:ilvl="3">
      <w:start w:val="1"/>
      <w:numFmt w:val="decimal"/>
      <w:isLgl w:val="false"/>
      <w:suff w:val="tab"/>
      <w:lvlText w:val="%4."/>
      <w:lvlJc w:val="left"/>
      <w:pPr>
        <w:ind w:left="3577" w:hanging="360"/>
      </w:pPr>
    </w:lvl>
    <w:lvl w:ilvl="4">
      <w:start w:val="1"/>
      <w:numFmt w:val="lowerLetter"/>
      <w:isLgl w:val="false"/>
      <w:suff w:val="tab"/>
      <w:lvlText w:val="%5."/>
      <w:lvlJc w:val="left"/>
      <w:pPr>
        <w:ind w:left="4297" w:hanging="360"/>
      </w:pPr>
    </w:lvl>
    <w:lvl w:ilvl="5">
      <w:start w:val="1"/>
      <w:numFmt w:val="lowerRoman"/>
      <w:isLgl w:val="false"/>
      <w:suff w:val="tab"/>
      <w:lvlText w:val="%6."/>
      <w:lvlJc w:val="right"/>
      <w:pPr>
        <w:ind w:left="5017" w:hanging="180"/>
      </w:pPr>
    </w:lvl>
    <w:lvl w:ilvl="6">
      <w:start w:val="1"/>
      <w:numFmt w:val="decimal"/>
      <w:isLgl w:val="false"/>
      <w:suff w:val="tab"/>
      <w:lvlText w:val="%7."/>
      <w:lvlJc w:val="left"/>
      <w:pPr>
        <w:ind w:left="5737" w:hanging="360"/>
      </w:pPr>
    </w:lvl>
    <w:lvl w:ilvl="7">
      <w:start w:val="1"/>
      <w:numFmt w:val="lowerLetter"/>
      <w:isLgl w:val="false"/>
      <w:suff w:val="tab"/>
      <w:lvlText w:val="%8."/>
      <w:lvlJc w:val="left"/>
      <w:pPr>
        <w:ind w:left="6457" w:hanging="360"/>
      </w:pPr>
    </w:lvl>
    <w:lvl w:ilvl="8">
      <w:start w:val="1"/>
      <w:numFmt w:val="lowerRoman"/>
      <w:isLgl w:val="false"/>
      <w:suff w:val="tab"/>
      <w:lvlText w:val="%9."/>
      <w:lvlJc w:val="right"/>
      <w:pPr>
        <w:ind w:left="717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76" w:default="1">
    <w:name w:val="Normal"/>
    <w:qFormat/>
  </w:style>
  <w:style w:type="paragraph" w:styleId="677">
    <w:name w:val="Heading 1"/>
    <w:basedOn w:val="676"/>
    <w:next w:val="676"/>
    <w:link w:val="706"/>
    <w:uiPriority w:val="9"/>
    <w:qFormat/>
    <w:pPr>
      <w:keepLines/>
      <w:keepNext/>
      <w:spacing w:before="480"/>
      <w:outlineLvl w:val="0"/>
    </w:pPr>
    <w:rPr>
      <w:rFonts w:ascii="Arial" w:hAnsi="Arial" w:eastAsia="Arial" w:cs="Arial"/>
      <w:sz w:val="40"/>
      <w:szCs w:val="40"/>
    </w:rPr>
  </w:style>
  <w:style w:type="paragraph" w:styleId="678">
    <w:name w:val="Heading 2"/>
    <w:basedOn w:val="676"/>
    <w:next w:val="676"/>
    <w:link w:val="707"/>
    <w:uiPriority w:val="9"/>
    <w:unhideWhenUsed/>
    <w:qFormat/>
    <w:pPr>
      <w:keepLines/>
      <w:keepNext/>
      <w:spacing w:before="360"/>
      <w:outlineLvl w:val="1"/>
    </w:pPr>
    <w:rPr>
      <w:rFonts w:ascii="Arial" w:hAnsi="Arial" w:eastAsia="Arial" w:cs="Arial"/>
      <w:sz w:val="34"/>
    </w:rPr>
  </w:style>
  <w:style w:type="paragraph" w:styleId="679">
    <w:name w:val="Heading 3"/>
    <w:basedOn w:val="676"/>
    <w:next w:val="676"/>
    <w:link w:val="708"/>
    <w:uiPriority w:val="9"/>
    <w:unhideWhenUsed/>
    <w:qFormat/>
    <w:pPr>
      <w:keepLines/>
      <w:keepNext/>
      <w:spacing w:before="320"/>
      <w:outlineLvl w:val="2"/>
    </w:pPr>
    <w:rPr>
      <w:rFonts w:ascii="Arial" w:hAnsi="Arial" w:eastAsia="Arial" w:cs="Arial"/>
      <w:sz w:val="30"/>
      <w:szCs w:val="30"/>
    </w:rPr>
  </w:style>
  <w:style w:type="paragraph" w:styleId="680">
    <w:name w:val="Heading 4"/>
    <w:basedOn w:val="676"/>
    <w:next w:val="676"/>
    <w:link w:val="709"/>
    <w:uiPriority w:val="9"/>
    <w:unhideWhenUsed/>
    <w:qFormat/>
    <w:pPr>
      <w:keepLines/>
      <w:keepNext/>
      <w:spacing w:before="320"/>
      <w:outlineLvl w:val="3"/>
    </w:pPr>
    <w:rPr>
      <w:rFonts w:ascii="Arial" w:hAnsi="Arial" w:eastAsia="Arial" w:cs="Arial"/>
      <w:b/>
      <w:bCs/>
      <w:sz w:val="26"/>
      <w:szCs w:val="26"/>
    </w:rPr>
  </w:style>
  <w:style w:type="paragraph" w:styleId="681">
    <w:name w:val="Heading 5"/>
    <w:basedOn w:val="676"/>
    <w:next w:val="676"/>
    <w:link w:val="710"/>
    <w:uiPriority w:val="9"/>
    <w:unhideWhenUsed/>
    <w:qFormat/>
    <w:pPr>
      <w:keepLines/>
      <w:keepNext/>
      <w:spacing w:before="320"/>
      <w:outlineLvl w:val="4"/>
    </w:pPr>
    <w:rPr>
      <w:rFonts w:ascii="Arial" w:hAnsi="Arial" w:eastAsia="Arial" w:cs="Arial"/>
      <w:b/>
      <w:bCs/>
      <w:sz w:val="24"/>
      <w:szCs w:val="24"/>
    </w:rPr>
  </w:style>
  <w:style w:type="paragraph" w:styleId="682">
    <w:name w:val="Heading 6"/>
    <w:basedOn w:val="676"/>
    <w:next w:val="676"/>
    <w:link w:val="711"/>
    <w:uiPriority w:val="9"/>
    <w:unhideWhenUsed/>
    <w:qFormat/>
    <w:pPr>
      <w:keepLines/>
      <w:keepNext/>
      <w:spacing w:before="320"/>
      <w:outlineLvl w:val="5"/>
    </w:pPr>
    <w:rPr>
      <w:rFonts w:ascii="Arial" w:hAnsi="Arial" w:eastAsia="Arial" w:cs="Arial"/>
      <w:b/>
      <w:bCs/>
    </w:rPr>
  </w:style>
  <w:style w:type="paragraph" w:styleId="683">
    <w:name w:val="Heading 7"/>
    <w:basedOn w:val="676"/>
    <w:next w:val="676"/>
    <w:link w:val="712"/>
    <w:uiPriority w:val="9"/>
    <w:unhideWhenUsed/>
    <w:qFormat/>
    <w:pPr>
      <w:keepLines/>
      <w:keepNext/>
      <w:spacing w:before="320"/>
      <w:outlineLvl w:val="6"/>
    </w:pPr>
    <w:rPr>
      <w:rFonts w:ascii="Arial" w:hAnsi="Arial" w:eastAsia="Arial" w:cs="Arial"/>
      <w:b/>
      <w:bCs/>
      <w:i/>
      <w:iCs/>
    </w:rPr>
  </w:style>
  <w:style w:type="paragraph" w:styleId="684">
    <w:name w:val="Heading 8"/>
    <w:basedOn w:val="676"/>
    <w:next w:val="676"/>
    <w:link w:val="713"/>
    <w:uiPriority w:val="9"/>
    <w:unhideWhenUsed/>
    <w:qFormat/>
    <w:pPr>
      <w:keepLines/>
      <w:keepNext/>
      <w:spacing w:before="320"/>
      <w:outlineLvl w:val="7"/>
    </w:pPr>
    <w:rPr>
      <w:rFonts w:ascii="Arial" w:hAnsi="Arial" w:eastAsia="Arial" w:cs="Arial"/>
      <w:i/>
      <w:iCs/>
    </w:rPr>
  </w:style>
  <w:style w:type="paragraph" w:styleId="685">
    <w:name w:val="Heading 9"/>
    <w:basedOn w:val="676"/>
    <w:next w:val="676"/>
    <w:link w:val="714"/>
    <w:uiPriority w:val="9"/>
    <w:unhideWhenUsed/>
    <w:qFormat/>
    <w:pPr>
      <w:keepLines/>
      <w:keepNext/>
      <w:spacing w:before="320"/>
      <w:outlineLvl w:val="8"/>
    </w:pPr>
    <w:rPr>
      <w:rFonts w:ascii="Arial" w:hAnsi="Arial" w:eastAsia="Arial" w:cs="Arial"/>
      <w:i/>
      <w:iCs/>
      <w:sz w:val="21"/>
      <w:szCs w:val="21"/>
    </w:rPr>
  </w:style>
  <w:style w:type="character" w:styleId="686" w:default="1">
    <w:name w:val="Default Paragraph Font"/>
    <w:uiPriority w:val="1"/>
    <w:semiHidden/>
    <w:unhideWhenUsed/>
  </w:style>
  <w:style w:type="table" w:styleId="687" w:default="1">
    <w:name w:val="Normal Table"/>
    <w:uiPriority w:val="99"/>
    <w:semiHidden/>
    <w:unhideWhenUsed/>
    <w:tblPr>
      <w:tblInd w:w="0" w:type="dxa"/>
      <w:tblCellMar>
        <w:left w:w="108" w:type="dxa"/>
        <w:top w:w="0" w:type="dxa"/>
        <w:right w:w="108" w:type="dxa"/>
        <w:bottom w:w="0" w:type="dxa"/>
      </w:tblCellMar>
    </w:tblPr>
  </w:style>
  <w:style w:type="numbering" w:styleId="688" w:default="1">
    <w:name w:val="No List"/>
    <w:uiPriority w:val="99"/>
    <w:semiHidden/>
    <w:unhideWhenUsed/>
  </w:style>
  <w:style w:type="character" w:styleId="689" w:customStyle="1">
    <w:name w:val="Heading 1 Char"/>
    <w:basedOn w:val="686"/>
    <w:uiPriority w:val="9"/>
    <w:rPr>
      <w:rFonts w:ascii="Arial" w:hAnsi="Arial" w:eastAsia="Arial" w:cs="Arial"/>
      <w:sz w:val="40"/>
      <w:szCs w:val="40"/>
    </w:rPr>
  </w:style>
  <w:style w:type="character" w:styleId="690" w:customStyle="1">
    <w:name w:val="Heading 2 Char"/>
    <w:basedOn w:val="686"/>
    <w:uiPriority w:val="9"/>
    <w:rPr>
      <w:rFonts w:ascii="Arial" w:hAnsi="Arial" w:eastAsia="Arial" w:cs="Arial"/>
      <w:sz w:val="34"/>
    </w:rPr>
  </w:style>
  <w:style w:type="character" w:styleId="691" w:customStyle="1">
    <w:name w:val="Heading 3 Char"/>
    <w:basedOn w:val="686"/>
    <w:uiPriority w:val="9"/>
    <w:rPr>
      <w:rFonts w:ascii="Arial" w:hAnsi="Arial" w:eastAsia="Arial" w:cs="Arial"/>
      <w:sz w:val="30"/>
      <w:szCs w:val="30"/>
    </w:rPr>
  </w:style>
  <w:style w:type="character" w:styleId="692" w:customStyle="1">
    <w:name w:val="Heading 4 Char"/>
    <w:basedOn w:val="686"/>
    <w:uiPriority w:val="9"/>
    <w:rPr>
      <w:rFonts w:ascii="Arial" w:hAnsi="Arial" w:eastAsia="Arial" w:cs="Arial"/>
      <w:b/>
      <w:bCs/>
      <w:sz w:val="26"/>
      <w:szCs w:val="26"/>
    </w:rPr>
  </w:style>
  <w:style w:type="character" w:styleId="693" w:customStyle="1">
    <w:name w:val="Heading 5 Char"/>
    <w:basedOn w:val="686"/>
    <w:uiPriority w:val="9"/>
    <w:rPr>
      <w:rFonts w:ascii="Arial" w:hAnsi="Arial" w:eastAsia="Arial" w:cs="Arial"/>
      <w:b/>
      <w:bCs/>
      <w:sz w:val="24"/>
      <w:szCs w:val="24"/>
    </w:rPr>
  </w:style>
  <w:style w:type="character" w:styleId="694" w:customStyle="1">
    <w:name w:val="Heading 6 Char"/>
    <w:basedOn w:val="686"/>
    <w:uiPriority w:val="9"/>
    <w:rPr>
      <w:rFonts w:ascii="Arial" w:hAnsi="Arial" w:eastAsia="Arial" w:cs="Arial"/>
      <w:b/>
      <w:bCs/>
      <w:sz w:val="22"/>
      <w:szCs w:val="22"/>
    </w:rPr>
  </w:style>
  <w:style w:type="character" w:styleId="695" w:customStyle="1">
    <w:name w:val="Heading 7 Char"/>
    <w:basedOn w:val="686"/>
    <w:uiPriority w:val="9"/>
    <w:rPr>
      <w:rFonts w:ascii="Arial" w:hAnsi="Arial" w:eastAsia="Arial" w:cs="Arial"/>
      <w:b/>
      <w:bCs/>
      <w:i/>
      <w:iCs/>
      <w:sz w:val="22"/>
      <w:szCs w:val="22"/>
    </w:rPr>
  </w:style>
  <w:style w:type="character" w:styleId="696" w:customStyle="1">
    <w:name w:val="Heading 8 Char"/>
    <w:basedOn w:val="686"/>
    <w:uiPriority w:val="9"/>
    <w:rPr>
      <w:rFonts w:ascii="Arial" w:hAnsi="Arial" w:eastAsia="Arial" w:cs="Arial"/>
      <w:i/>
      <w:iCs/>
      <w:sz w:val="22"/>
      <w:szCs w:val="22"/>
    </w:rPr>
  </w:style>
  <w:style w:type="character" w:styleId="697" w:customStyle="1">
    <w:name w:val="Heading 9 Char"/>
    <w:basedOn w:val="686"/>
    <w:uiPriority w:val="9"/>
    <w:rPr>
      <w:rFonts w:ascii="Arial" w:hAnsi="Arial" w:eastAsia="Arial" w:cs="Arial"/>
      <w:i/>
      <w:iCs/>
      <w:sz w:val="21"/>
      <w:szCs w:val="21"/>
    </w:rPr>
  </w:style>
  <w:style w:type="character" w:styleId="698" w:customStyle="1">
    <w:name w:val="Title Char"/>
    <w:basedOn w:val="686"/>
    <w:uiPriority w:val="10"/>
    <w:rPr>
      <w:sz w:val="48"/>
      <w:szCs w:val="48"/>
    </w:rPr>
  </w:style>
  <w:style w:type="character" w:styleId="699" w:customStyle="1">
    <w:name w:val="Subtitle Char"/>
    <w:basedOn w:val="686"/>
    <w:uiPriority w:val="11"/>
    <w:rPr>
      <w:sz w:val="24"/>
      <w:szCs w:val="24"/>
    </w:rPr>
  </w:style>
  <w:style w:type="character" w:styleId="700" w:customStyle="1">
    <w:name w:val="Quote Char"/>
    <w:uiPriority w:val="29"/>
    <w:rPr>
      <w:i/>
    </w:rPr>
  </w:style>
  <w:style w:type="character" w:styleId="701" w:customStyle="1">
    <w:name w:val="Intense Quote Char"/>
    <w:uiPriority w:val="30"/>
    <w:rPr>
      <w:i/>
    </w:rPr>
  </w:style>
  <w:style w:type="character" w:styleId="702" w:customStyle="1">
    <w:name w:val="Header Char"/>
    <w:basedOn w:val="686"/>
    <w:uiPriority w:val="99"/>
  </w:style>
  <w:style w:type="character" w:styleId="703" w:customStyle="1">
    <w:name w:val="Caption Char"/>
    <w:uiPriority w:val="99"/>
  </w:style>
  <w:style w:type="character" w:styleId="704" w:customStyle="1">
    <w:name w:val="Footnote Text Char"/>
    <w:uiPriority w:val="99"/>
    <w:rPr>
      <w:sz w:val="18"/>
    </w:rPr>
  </w:style>
  <w:style w:type="character" w:styleId="705" w:customStyle="1">
    <w:name w:val="Endnote Text Char"/>
    <w:uiPriority w:val="99"/>
    <w:rPr>
      <w:sz w:val="20"/>
    </w:rPr>
  </w:style>
  <w:style w:type="character" w:styleId="706" w:customStyle="1">
    <w:name w:val="Заголовок 1 Знак"/>
    <w:link w:val="677"/>
    <w:uiPriority w:val="9"/>
    <w:rPr>
      <w:rFonts w:ascii="Arial" w:hAnsi="Arial" w:eastAsia="Arial" w:cs="Arial"/>
      <w:sz w:val="40"/>
      <w:szCs w:val="40"/>
    </w:rPr>
  </w:style>
  <w:style w:type="character" w:styleId="707" w:customStyle="1">
    <w:name w:val="Заголовок 2 Знак"/>
    <w:link w:val="678"/>
    <w:uiPriority w:val="9"/>
    <w:rPr>
      <w:rFonts w:ascii="Arial" w:hAnsi="Arial" w:eastAsia="Arial" w:cs="Arial"/>
      <w:sz w:val="34"/>
    </w:rPr>
  </w:style>
  <w:style w:type="character" w:styleId="708" w:customStyle="1">
    <w:name w:val="Заголовок 3 Знак"/>
    <w:link w:val="679"/>
    <w:uiPriority w:val="9"/>
    <w:rPr>
      <w:rFonts w:ascii="Arial" w:hAnsi="Arial" w:eastAsia="Arial" w:cs="Arial"/>
      <w:sz w:val="30"/>
      <w:szCs w:val="30"/>
    </w:rPr>
  </w:style>
  <w:style w:type="character" w:styleId="709" w:customStyle="1">
    <w:name w:val="Заголовок 4 Знак"/>
    <w:link w:val="680"/>
    <w:uiPriority w:val="9"/>
    <w:rPr>
      <w:rFonts w:ascii="Arial" w:hAnsi="Arial" w:eastAsia="Arial" w:cs="Arial"/>
      <w:b/>
      <w:bCs/>
      <w:sz w:val="26"/>
      <w:szCs w:val="26"/>
    </w:rPr>
  </w:style>
  <w:style w:type="character" w:styleId="710" w:customStyle="1">
    <w:name w:val="Заголовок 5 Знак"/>
    <w:link w:val="681"/>
    <w:uiPriority w:val="9"/>
    <w:rPr>
      <w:rFonts w:ascii="Arial" w:hAnsi="Arial" w:eastAsia="Arial" w:cs="Arial"/>
      <w:b/>
      <w:bCs/>
      <w:sz w:val="24"/>
      <w:szCs w:val="24"/>
    </w:rPr>
  </w:style>
  <w:style w:type="character" w:styleId="711" w:customStyle="1">
    <w:name w:val="Заголовок 6 Знак"/>
    <w:link w:val="682"/>
    <w:uiPriority w:val="9"/>
    <w:rPr>
      <w:rFonts w:ascii="Arial" w:hAnsi="Arial" w:eastAsia="Arial" w:cs="Arial"/>
      <w:b/>
      <w:bCs/>
      <w:sz w:val="22"/>
      <w:szCs w:val="22"/>
    </w:rPr>
  </w:style>
  <w:style w:type="character" w:styleId="712" w:customStyle="1">
    <w:name w:val="Заголовок 7 Знак"/>
    <w:link w:val="683"/>
    <w:uiPriority w:val="9"/>
    <w:rPr>
      <w:rFonts w:ascii="Arial" w:hAnsi="Arial" w:eastAsia="Arial" w:cs="Arial"/>
      <w:b/>
      <w:bCs/>
      <w:i/>
      <w:iCs/>
      <w:sz w:val="22"/>
      <w:szCs w:val="22"/>
    </w:rPr>
  </w:style>
  <w:style w:type="character" w:styleId="713" w:customStyle="1">
    <w:name w:val="Заголовок 8 Знак"/>
    <w:link w:val="684"/>
    <w:uiPriority w:val="9"/>
    <w:rPr>
      <w:rFonts w:ascii="Arial" w:hAnsi="Arial" w:eastAsia="Arial" w:cs="Arial"/>
      <w:i/>
      <w:iCs/>
      <w:sz w:val="22"/>
      <w:szCs w:val="22"/>
    </w:rPr>
  </w:style>
  <w:style w:type="character" w:styleId="714" w:customStyle="1">
    <w:name w:val="Заголовок 9 Знак"/>
    <w:link w:val="685"/>
    <w:uiPriority w:val="9"/>
    <w:rPr>
      <w:rFonts w:ascii="Arial" w:hAnsi="Arial" w:eastAsia="Arial" w:cs="Arial"/>
      <w:i/>
      <w:iCs/>
      <w:sz w:val="21"/>
      <w:szCs w:val="21"/>
    </w:rPr>
  </w:style>
  <w:style w:type="paragraph" w:styleId="715">
    <w:name w:val="Title"/>
    <w:basedOn w:val="676"/>
    <w:next w:val="676"/>
    <w:link w:val="716"/>
    <w:uiPriority w:val="10"/>
    <w:qFormat/>
    <w:pPr>
      <w:contextualSpacing/>
      <w:spacing w:before="300"/>
    </w:pPr>
    <w:rPr>
      <w:sz w:val="48"/>
      <w:szCs w:val="48"/>
    </w:rPr>
  </w:style>
  <w:style w:type="character" w:styleId="716" w:customStyle="1">
    <w:name w:val="Заголовок Знак"/>
    <w:link w:val="715"/>
    <w:uiPriority w:val="10"/>
    <w:rPr>
      <w:sz w:val="48"/>
      <w:szCs w:val="48"/>
    </w:rPr>
  </w:style>
  <w:style w:type="paragraph" w:styleId="717">
    <w:name w:val="Subtitle"/>
    <w:basedOn w:val="676"/>
    <w:next w:val="676"/>
    <w:link w:val="718"/>
    <w:uiPriority w:val="11"/>
    <w:qFormat/>
    <w:pPr>
      <w:spacing w:before="200"/>
    </w:pPr>
    <w:rPr>
      <w:sz w:val="24"/>
      <w:szCs w:val="24"/>
    </w:rPr>
  </w:style>
  <w:style w:type="character" w:styleId="718" w:customStyle="1">
    <w:name w:val="Подзаголовок Знак"/>
    <w:link w:val="717"/>
    <w:uiPriority w:val="11"/>
    <w:rPr>
      <w:sz w:val="24"/>
      <w:szCs w:val="24"/>
    </w:rPr>
  </w:style>
  <w:style w:type="paragraph" w:styleId="719">
    <w:name w:val="Quote"/>
    <w:basedOn w:val="676"/>
    <w:next w:val="676"/>
    <w:link w:val="720"/>
    <w:uiPriority w:val="29"/>
    <w:qFormat/>
    <w:pPr>
      <w:ind w:left="720" w:right="720"/>
    </w:pPr>
    <w:rPr>
      <w:i/>
    </w:rPr>
  </w:style>
  <w:style w:type="character" w:styleId="720" w:customStyle="1">
    <w:name w:val="Цитата 2 Знак"/>
    <w:link w:val="719"/>
    <w:uiPriority w:val="29"/>
    <w:rPr>
      <w:i/>
    </w:rPr>
  </w:style>
  <w:style w:type="paragraph" w:styleId="721">
    <w:name w:val="Intense Quote"/>
    <w:basedOn w:val="676"/>
    <w:next w:val="676"/>
    <w:link w:val="722"/>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22" w:customStyle="1">
    <w:name w:val="Выделенная цитата Знак"/>
    <w:link w:val="721"/>
    <w:uiPriority w:val="30"/>
    <w:rPr>
      <w:i/>
    </w:rPr>
  </w:style>
  <w:style w:type="paragraph" w:styleId="723">
    <w:name w:val="Header"/>
    <w:basedOn w:val="676"/>
    <w:link w:val="724"/>
    <w:uiPriority w:val="99"/>
    <w:unhideWhenUsed/>
    <w:pPr>
      <w:spacing w:after="0" w:line="240" w:lineRule="auto"/>
      <w:tabs>
        <w:tab w:val="center" w:pos="7143" w:leader="none"/>
        <w:tab w:val="right" w:pos="14287" w:leader="none"/>
      </w:tabs>
    </w:pPr>
  </w:style>
  <w:style w:type="character" w:styleId="724" w:customStyle="1">
    <w:name w:val="Верхний колонтитул Знак"/>
    <w:link w:val="723"/>
    <w:uiPriority w:val="99"/>
  </w:style>
  <w:style w:type="paragraph" w:styleId="725">
    <w:name w:val="Footer"/>
    <w:basedOn w:val="676"/>
    <w:link w:val="728"/>
    <w:uiPriority w:val="99"/>
    <w:unhideWhenUsed/>
    <w:pPr>
      <w:spacing w:after="0" w:line="240" w:lineRule="auto"/>
      <w:tabs>
        <w:tab w:val="center" w:pos="7143" w:leader="none"/>
        <w:tab w:val="right" w:pos="14287" w:leader="none"/>
      </w:tabs>
    </w:pPr>
  </w:style>
  <w:style w:type="character" w:styleId="726" w:customStyle="1">
    <w:name w:val="Footer Char"/>
    <w:uiPriority w:val="99"/>
  </w:style>
  <w:style w:type="paragraph" w:styleId="727">
    <w:name w:val="Caption"/>
    <w:basedOn w:val="676"/>
    <w:next w:val="676"/>
    <w:uiPriority w:val="35"/>
    <w:semiHidden/>
    <w:unhideWhenUsed/>
    <w:qFormat/>
    <w:rPr>
      <w:b/>
      <w:bCs/>
      <w:color w:val="5b9bd5" w:themeColor="accent1"/>
      <w:sz w:val="18"/>
      <w:szCs w:val="18"/>
    </w:rPr>
  </w:style>
  <w:style w:type="character" w:styleId="728" w:customStyle="1">
    <w:name w:val="Нижний колонтитул Знак"/>
    <w:link w:val="725"/>
    <w:uiPriority w:val="99"/>
  </w:style>
  <w:style w:type="table" w:styleId="729">
    <w:name w:val="Table Grid"/>
    <w:basedOn w:val="687"/>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730" w:customStyle="1">
    <w:name w:val="Table Grid Light"/>
    <w:basedOn w:val="687"/>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731">
    <w:name w:val="Plain Table 1"/>
    <w:basedOn w:val="687"/>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32">
    <w:name w:val="Plain Table 2"/>
    <w:basedOn w:val="687"/>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33">
    <w:name w:val="Plain Table 3"/>
    <w:basedOn w:val="687"/>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34">
    <w:name w:val="Plain Table 4"/>
    <w:basedOn w:val="687"/>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35">
    <w:name w:val="Plain Table 5"/>
    <w:basedOn w:val="687"/>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736">
    <w:name w:val="Grid Table 1 Light"/>
    <w:basedOn w:val="687"/>
    <w:uiPriority w:val="99"/>
    <w:pPr>
      <w:spacing w:after="0" w:line="240" w:lineRule="auto"/>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737" w:customStyle="1">
    <w:name w:val="Grid Table 1 Light - Accent 1"/>
    <w:basedOn w:val="687"/>
    <w:uiPriority w:val="99"/>
    <w:pPr>
      <w:spacing w:after="0" w:line="240" w:lineRule="auto"/>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b/>
        <w:color w:val="404040"/>
      </w:rPr>
    </w:tblStylePr>
    <w:tblStylePr w:type="firstRow">
      <w:rPr>
        <w:b/>
        <w:color w:val="404040"/>
      </w:rPr>
      <w:tcPr>
        <w:tcBorders>
          <w:bottom w:val="single" w:color="9EC4E6" w:themeColor="accent1" w:themeTint="95" w:sz="12" w:space="0"/>
        </w:tcBorders>
      </w:tcPr>
    </w:tblStylePr>
    <w:tblStylePr w:type="lastCol">
      <w:rPr>
        <w:b/>
        <w:color w:val="404040"/>
      </w:rPr>
    </w:tblStylePr>
    <w:tblStylePr w:type="lastRow">
      <w:rPr>
        <w:b/>
        <w:color w:val="404040"/>
      </w:rPr>
    </w:tblStylePr>
  </w:style>
  <w:style w:type="table" w:styleId="738" w:customStyle="1">
    <w:name w:val="Grid Table 1 Light - Accent 2"/>
    <w:basedOn w:val="687"/>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b/>
        <w:color w:val="404040"/>
      </w:rPr>
    </w:tblStylePr>
    <w:tblStylePr w:type="firstRow">
      <w:rPr>
        <w:b/>
        <w:color w:val="404040"/>
      </w:rPr>
      <w:tcPr>
        <w:tcBorders>
          <w:bottom w:val="single" w:color="F4B286" w:themeColor="accent2" w:themeTint="95" w:sz="12" w:space="0"/>
        </w:tcBorders>
      </w:tcPr>
    </w:tblStylePr>
    <w:tblStylePr w:type="lastCol">
      <w:rPr>
        <w:b/>
        <w:color w:val="404040"/>
      </w:rPr>
    </w:tblStylePr>
    <w:tblStylePr w:type="lastRow">
      <w:rPr>
        <w:b/>
        <w:color w:val="404040"/>
      </w:rPr>
    </w:tblStylePr>
  </w:style>
  <w:style w:type="table" w:styleId="739" w:customStyle="1">
    <w:name w:val="Grid Table 1 Light - Accent 3"/>
    <w:basedOn w:val="687"/>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b/>
        <w:color w:val="404040"/>
      </w:rPr>
    </w:tblStylePr>
    <w:tblStylePr w:type="firstRow">
      <w:rPr>
        <w:b/>
        <w:color w:val="404040"/>
      </w:rPr>
      <w:tcPr>
        <w:tcBorders>
          <w:bottom w:val="single" w:color="CACACA" w:themeColor="accent3" w:themeTint="95" w:sz="12" w:space="0"/>
        </w:tcBorders>
      </w:tcPr>
    </w:tblStylePr>
    <w:tblStylePr w:type="lastCol">
      <w:rPr>
        <w:b/>
        <w:color w:val="404040"/>
      </w:rPr>
    </w:tblStylePr>
    <w:tblStylePr w:type="lastRow">
      <w:rPr>
        <w:b/>
        <w:color w:val="404040"/>
      </w:rPr>
    </w:tblStylePr>
  </w:style>
  <w:style w:type="table" w:styleId="740" w:customStyle="1">
    <w:name w:val="Grid Table 1 Light - Accent 4"/>
    <w:basedOn w:val="687"/>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b/>
        <w:color w:val="404040"/>
      </w:rPr>
    </w:tblStylePr>
    <w:tblStylePr w:type="firstRow">
      <w:rPr>
        <w:b/>
        <w:color w:val="404040"/>
      </w:rPr>
      <w:tcPr>
        <w:tcBorders>
          <w:bottom w:val="single" w:color="FFDA6A" w:themeColor="accent4" w:themeTint="95" w:sz="12" w:space="0"/>
        </w:tcBorders>
      </w:tcPr>
    </w:tblStylePr>
    <w:tblStylePr w:type="lastCol">
      <w:rPr>
        <w:b/>
        <w:color w:val="404040"/>
      </w:rPr>
    </w:tblStylePr>
    <w:tblStylePr w:type="lastRow">
      <w:rPr>
        <w:b/>
        <w:color w:val="404040"/>
      </w:rPr>
    </w:tblStylePr>
  </w:style>
  <w:style w:type="table" w:styleId="741" w:customStyle="1">
    <w:name w:val="Grid Table 1 Light - Accent 5"/>
    <w:basedOn w:val="687"/>
    <w:uiPriority w:val="99"/>
    <w:pPr>
      <w:spacing w:after="0" w:line="240" w:lineRule="auto"/>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b/>
        <w:color w:val="404040"/>
      </w:rPr>
    </w:tblStylePr>
    <w:tblStylePr w:type="firstRow">
      <w:rPr>
        <w:b/>
        <w:color w:val="404040"/>
      </w:rPr>
      <w:tcPr>
        <w:tcBorders>
          <w:bottom w:val="single" w:color="91ACDC" w:themeColor="accent5" w:themeTint="95" w:sz="12" w:space="0"/>
        </w:tcBorders>
      </w:tcPr>
    </w:tblStylePr>
    <w:tblStylePr w:type="lastCol">
      <w:rPr>
        <w:b/>
        <w:color w:val="404040"/>
      </w:rPr>
    </w:tblStylePr>
    <w:tblStylePr w:type="lastRow">
      <w:rPr>
        <w:b/>
        <w:color w:val="404040"/>
      </w:rPr>
    </w:tblStylePr>
  </w:style>
  <w:style w:type="table" w:styleId="742" w:customStyle="1">
    <w:name w:val="Grid Table 1 Light - Accent 6"/>
    <w:basedOn w:val="687"/>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b/>
        <w:color w:val="404040"/>
      </w:rPr>
    </w:tblStylePr>
    <w:tblStylePr w:type="firstRow">
      <w:rPr>
        <w:b/>
        <w:color w:val="404040"/>
      </w:rPr>
      <w:tcPr>
        <w:tcBorders>
          <w:bottom w:val="single" w:color="AAD190" w:themeColor="accent6" w:themeTint="95" w:sz="12" w:space="0"/>
        </w:tcBorders>
      </w:tcPr>
    </w:tblStylePr>
    <w:tblStylePr w:type="lastCol">
      <w:rPr>
        <w:b/>
        <w:color w:val="404040"/>
      </w:rPr>
    </w:tblStylePr>
    <w:tblStylePr w:type="lastRow">
      <w:rPr>
        <w:b/>
        <w:color w:val="404040"/>
      </w:rPr>
    </w:tblStylePr>
  </w:style>
  <w:style w:type="table" w:styleId="743">
    <w:name w:val="Grid Table 2"/>
    <w:basedOn w:val="687"/>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744" w:customStyle="1">
    <w:name w:val="Grid Table 2 - Accent 1"/>
    <w:basedOn w:val="687"/>
    <w:uiPriority w:val="99"/>
    <w:pPr>
      <w:spacing w:after="0" w:line="240" w:lineRule="auto"/>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style>
  <w:style w:type="table" w:styleId="745" w:customStyle="1">
    <w:name w:val="Grid Table 2 - Accent 2"/>
    <w:basedOn w:val="687"/>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style>
  <w:style w:type="table" w:styleId="746" w:customStyle="1">
    <w:name w:val="Grid Table 2 - Accent 3"/>
    <w:basedOn w:val="687"/>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style>
  <w:style w:type="table" w:styleId="747" w:customStyle="1">
    <w:name w:val="Grid Table 2 - Accent 4"/>
    <w:basedOn w:val="687"/>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style>
  <w:style w:type="table" w:styleId="748" w:customStyle="1">
    <w:name w:val="Grid Table 2 - Accent 5"/>
    <w:basedOn w:val="687"/>
    <w:uiPriority w:val="99"/>
    <w:pPr>
      <w:spacing w:after="0" w:line="240" w:lineRule="auto"/>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472C4" w:themeColor="accent5" w:sz="4" w:space="0"/>
          <w:left w:val="none" w:color="000000" w:sz="4" w:space="0"/>
          <w:bottom w:val="none" w:color="000000" w:sz="4" w:space="0"/>
          <w:right w:val="none" w:color="000000" w:sz="4" w:space="0"/>
        </w:tcBorders>
      </w:tcPr>
    </w:tblStylePr>
  </w:style>
  <w:style w:type="table" w:styleId="749" w:customStyle="1">
    <w:name w:val="Grid Table 2 - Accent 6"/>
    <w:basedOn w:val="687"/>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70AD47" w:themeColor="accent6" w:sz="4" w:space="0"/>
          <w:left w:val="none" w:color="000000" w:sz="4" w:space="0"/>
          <w:bottom w:val="none" w:color="000000" w:sz="4" w:space="0"/>
          <w:right w:val="none" w:color="000000" w:sz="4" w:space="0"/>
        </w:tcBorders>
      </w:tcPr>
    </w:tblStylePr>
  </w:style>
  <w:style w:type="table" w:styleId="750">
    <w:name w:val="Grid Table 3"/>
    <w:basedOn w:val="687"/>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51" w:customStyle="1">
    <w:name w:val="Grid Table 3 - Accent 1"/>
    <w:basedOn w:val="687"/>
    <w:uiPriority w:val="99"/>
    <w:pPr>
      <w:spacing w:after="0" w:line="240" w:lineRule="auto"/>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52" w:customStyle="1">
    <w:name w:val="Grid Table 3 - Accent 2"/>
    <w:basedOn w:val="687"/>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53" w:customStyle="1">
    <w:name w:val="Grid Table 3 - Accent 3"/>
    <w:basedOn w:val="687"/>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54" w:customStyle="1">
    <w:name w:val="Grid Table 3 - Accent 4"/>
    <w:basedOn w:val="687"/>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55" w:customStyle="1">
    <w:name w:val="Grid Table 3 - Accent 5"/>
    <w:basedOn w:val="687"/>
    <w:uiPriority w:val="99"/>
    <w:pPr>
      <w:spacing w:after="0" w:line="240" w:lineRule="auto"/>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56" w:customStyle="1">
    <w:name w:val="Grid Table 3 - Accent 6"/>
    <w:basedOn w:val="687"/>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57">
    <w:name w:val="Grid Table 4"/>
    <w:basedOn w:val="687"/>
    <w:uiPriority w:val="59"/>
    <w:pPr>
      <w:spacing w:after="0" w:line="240" w:lineRule="auto"/>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58" w:customStyle="1">
    <w:name w:val="Grid Table 4 - Accent 1"/>
    <w:basedOn w:val="687"/>
    <w:uiPriority w:val="59"/>
    <w:pPr>
      <w:spacing w:after="0" w:line="240" w:lineRule="auto"/>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band1Horz">
      <w:rPr>
        <w:rFonts w:ascii="Arial" w:hAnsi="Arial"/>
        <w:color w:val="404040"/>
        <w:sz w:val="22"/>
      </w:rPr>
      <w:tcPr>
        <w:shd w:val="clear" w:color="deebf6" w:themeColor="accent1" w:themeTint="32" w:fill="deebf6" w:themeFill="accent1" w:themeFillTint="32"/>
      </w:tcPr>
    </w:tblStylePr>
    <w:tblStylePr w:type="band1Vert">
      <w:rPr>
        <w:rFonts w:ascii="Arial" w:hAnsi="Arial"/>
        <w:color w:val="404040"/>
        <w:sz w:val="22"/>
      </w:rPr>
      <w:tcPr>
        <w:shd w:val="clear" w:color="deebf6" w:themeColor="accent1" w:themeTint="32" w:fill="deebf6" w:themeFill="accent1" w:themeFillTint="32"/>
      </w:tcPr>
    </w:tblStylePr>
    <w:tblStylePr w:type="firstCol">
      <w:rPr>
        <w:b/>
        <w:color w:val="404040"/>
      </w:rPr>
    </w:tblStylePr>
    <w:tblStylePr w:type="firstRow">
      <w:rPr>
        <w:rFonts w:ascii="Arial" w:hAnsi="Arial"/>
        <w:b/>
        <w:color w:val="ffffff"/>
        <w:sz w:val="22"/>
      </w:r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tblStylePr>
    <w:tblStylePr w:type="lastRow">
      <w:rPr>
        <w:b/>
        <w:color w:val="404040"/>
      </w:rPr>
      <w:tcPr>
        <w:tcBorders>
          <w:top w:val="single" w:color="68A2D8" w:themeColor="accent1" w:themeTint="EA" w:sz="4" w:space="0"/>
        </w:tcBorders>
      </w:tcPr>
    </w:tblStylePr>
  </w:style>
  <w:style w:type="table" w:styleId="759" w:customStyle="1">
    <w:name w:val="Grid Table 4 - Accent 2"/>
    <w:basedOn w:val="687"/>
    <w:uiPriority w:val="5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tblStylePr>
    <w:tblStylePr w:type="lastRow">
      <w:rPr>
        <w:b/>
        <w:color w:val="404040"/>
      </w:rPr>
      <w:tcPr>
        <w:tcBorders>
          <w:top w:val="single" w:color="F4B184" w:themeColor="accent2" w:themeTint="97" w:sz="4" w:space="0"/>
        </w:tcBorders>
      </w:tcPr>
    </w:tblStylePr>
  </w:style>
  <w:style w:type="table" w:styleId="760" w:customStyle="1">
    <w:name w:val="Grid Table 4 - Accent 3"/>
    <w:basedOn w:val="687"/>
    <w:uiPriority w:val="5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rFonts w:ascii="Arial" w:hAnsi="Arial"/>
        <w:b/>
        <w:color w:val="ffffff"/>
        <w:sz w:val="22"/>
      </w:r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tblStylePr>
    <w:tblStylePr w:type="lastRow">
      <w:rPr>
        <w:b/>
        <w:color w:val="404040"/>
      </w:rPr>
      <w:tcPr>
        <w:tcBorders>
          <w:top w:val="single" w:color="A5A5A5" w:themeColor="accent3" w:themeTint="FE" w:sz="4" w:space="0"/>
        </w:tcBorders>
      </w:tcPr>
    </w:tblStylePr>
  </w:style>
  <w:style w:type="table" w:styleId="761" w:customStyle="1">
    <w:name w:val="Grid Table 4 - Accent 4"/>
    <w:basedOn w:val="687"/>
    <w:uiPriority w:val="5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tblStylePr>
    <w:tblStylePr w:type="lastRow">
      <w:rPr>
        <w:b/>
        <w:color w:val="404040"/>
      </w:rPr>
      <w:tcPr>
        <w:tcBorders>
          <w:top w:val="single" w:color="FFD865" w:themeColor="accent4" w:themeTint="9A" w:sz="4" w:space="0"/>
        </w:tcBorders>
      </w:tcPr>
    </w:tblStylePr>
  </w:style>
  <w:style w:type="table" w:styleId="762" w:customStyle="1">
    <w:name w:val="Grid Table 4 - Accent 5"/>
    <w:basedOn w:val="687"/>
    <w:uiPriority w:val="59"/>
    <w:pPr>
      <w:spacing w:after="0" w:line="240" w:lineRule="auto"/>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rFonts w:ascii="Arial" w:hAnsi="Arial"/>
        <w:b/>
        <w:color w:val="ffffff"/>
        <w:sz w:val="22"/>
      </w:r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tblStylePr>
    <w:tblStylePr w:type="lastRow">
      <w:rPr>
        <w:b/>
        <w:color w:val="404040"/>
      </w:rPr>
      <w:tcPr>
        <w:tcBorders>
          <w:top w:val="single" w:color="4472C4" w:themeColor="accent5" w:sz="4" w:space="0"/>
        </w:tcBorders>
      </w:tcPr>
    </w:tblStylePr>
  </w:style>
  <w:style w:type="table" w:styleId="763" w:customStyle="1">
    <w:name w:val="Grid Table 4 - Accent 6"/>
    <w:basedOn w:val="687"/>
    <w:uiPriority w:val="5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rFonts w:ascii="Arial" w:hAnsi="Arial"/>
        <w:b/>
        <w:color w:val="ffffff"/>
        <w:sz w:val="22"/>
      </w:r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tblStylePr>
    <w:tblStylePr w:type="lastRow">
      <w:rPr>
        <w:b/>
        <w:color w:val="404040"/>
      </w:rPr>
      <w:tcPr>
        <w:tcBorders>
          <w:top w:val="single" w:color="70AD47" w:themeColor="accent6" w:sz="4" w:space="0"/>
        </w:tcBorders>
      </w:tcPr>
    </w:tblStylePr>
  </w:style>
  <w:style w:type="table" w:styleId="764">
    <w:name w:val="Grid Table 5 Dark"/>
    <w:basedOn w:val="687"/>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765" w:customStyle="1">
    <w:name w:val="Grid Table 5 Dark- Accent 1"/>
    <w:basedOn w:val="687"/>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blStylePr w:type="band1Horz">
      <w:tcPr>
        <w:shd w:val="clear" w:color="b3d0eb" w:themeColor="accent1" w:themeTint="75" w:fill="b3d0eb" w:themeFill="accent1" w:themeFillTint="75"/>
      </w:tcPr>
    </w:tblStylePr>
    <w:tblStylePr w:type="band1Vert">
      <w:tcPr>
        <w:shd w:val="clear" w:color="b3d0eb" w:themeColor="accent1" w:themeTint="75" w:fill="b3d0eb" w:themeFill="accent1" w:themeFillTint="75"/>
      </w:tcPr>
    </w:tblStylePr>
    <w:tblStylePr w:type="firstCol">
      <w:rPr>
        <w:rFonts w:ascii="Arial" w:hAnsi="Arial"/>
        <w:b/>
        <w:color w:val="ffffff"/>
        <w:sz w:val="22"/>
      </w:rPr>
      <w:tcPr>
        <w:shd w:val="clear" w:color="5b9bd5" w:themeColor="accent1" w:fill="5b9bd5" w:themeFill="accent1"/>
      </w:tcPr>
    </w:tblStylePr>
    <w:tblStylePr w:type="firstRow">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shd w:val="clear" w:color="5b9bd5" w:themeColor="accent1" w:fill="5b9bd5" w:themeFill="accent1"/>
        <w:tcBorders>
          <w:top w:val="single" w:color="FFFFFF" w:themeColor="light1" w:sz="4" w:space="0"/>
        </w:tcBorders>
      </w:tcPr>
    </w:tblStylePr>
  </w:style>
  <w:style w:type="table" w:styleId="766" w:customStyle="1">
    <w:name w:val="Grid Table 5 Dark - Accent 2"/>
    <w:basedOn w:val="687"/>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blStylePr w:type="band1Horz">
      <w:tcPr>
        <w:shd w:val="clear" w:color="f6c3a0" w:themeColor="accent2" w:themeTint="75" w:fill="f6c3a0" w:themeFill="accent2" w:themeFillTint="75"/>
      </w:tcPr>
    </w:tblStylePr>
    <w:tblStylePr w:type="band1Vert">
      <w:tcPr>
        <w:shd w:val="clear" w:color="f6c3a0" w:themeColor="accent2" w:themeTint="75" w:fill="f6c3a0" w:themeFill="accent2" w:themeFillTint="75"/>
      </w:tcPr>
    </w:tblStylePr>
    <w:tblStylePr w:type="firstCol">
      <w:rPr>
        <w:rFonts w:ascii="Arial" w:hAnsi="Arial"/>
        <w:b/>
        <w:color w:val="ffffff"/>
        <w:sz w:val="22"/>
      </w:rPr>
      <w:tcPr>
        <w:shd w:val="clear" w:color="ed7d31" w:themeColor="accent2" w:fill="ed7d31" w:themeFill="accent2"/>
      </w:tcPr>
    </w:tblStylePr>
    <w:tblStylePr w:type="firstRow">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shd w:val="clear" w:color="ed7d31" w:themeColor="accent2" w:fill="ed7d31" w:themeFill="accent2"/>
        <w:tcBorders>
          <w:top w:val="single" w:color="FFFFFF" w:themeColor="light1" w:sz="4" w:space="0"/>
        </w:tcBorders>
      </w:tcPr>
    </w:tblStylePr>
  </w:style>
  <w:style w:type="table" w:styleId="767" w:customStyle="1">
    <w:name w:val="Grid Table 5 Dark - Accent 3"/>
    <w:basedOn w:val="687"/>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blStylePr w:type="band1Horz">
      <w:tcPr>
        <w:shd w:val="clear" w:color="d5d5d5" w:themeColor="accent3" w:themeTint="75" w:fill="d5d5d5" w:themeFill="accent3" w:themeFillTint="75"/>
      </w:tcPr>
    </w:tblStylePr>
    <w:tblStylePr w:type="band1Vert">
      <w:tcPr>
        <w:shd w:val="clear" w:color="d5d5d5" w:themeColor="accent3" w:themeTint="75" w:fill="d5d5d5" w:themeFill="accent3" w:themeFillTint="75"/>
      </w:tcPr>
    </w:tblStylePr>
    <w:tblStylePr w:type="firstCol">
      <w:rPr>
        <w:rFonts w:ascii="Arial" w:hAnsi="Arial"/>
        <w:b/>
        <w:color w:val="ffffff"/>
        <w:sz w:val="22"/>
      </w:rPr>
      <w:tcPr>
        <w:shd w:val="clear" w:color="a5a5a5" w:themeColor="accent3" w:fill="a5a5a5" w:themeFill="accent3"/>
      </w:tcPr>
    </w:tblStylePr>
    <w:tblStylePr w:type="firstRow">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shd w:val="clear" w:color="a5a5a5" w:themeColor="accent3" w:fill="a5a5a5" w:themeFill="accent3"/>
        <w:tcBorders>
          <w:top w:val="single" w:color="FFFFFF" w:themeColor="light1" w:sz="4" w:space="0"/>
        </w:tcBorders>
      </w:tcPr>
    </w:tblStylePr>
  </w:style>
  <w:style w:type="table" w:styleId="768" w:customStyle="1">
    <w:name w:val="Grid Table 5 Dark- Accent 4"/>
    <w:basedOn w:val="687"/>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blStylePr w:type="band1Horz">
      <w:tcPr>
        <w:shd w:val="clear" w:color="ffe28a" w:themeColor="accent4" w:themeTint="75" w:fill="ffe28a" w:themeFill="accent4" w:themeFillTint="75"/>
      </w:tcPr>
    </w:tblStylePr>
    <w:tblStylePr w:type="band1Vert">
      <w:tcPr>
        <w:shd w:val="clear" w:color="ffe28a" w:themeColor="accent4" w:themeTint="75" w:fill="ffe28a" w:themeFill="accent4" w:themeFillTint="75"/>
      </w:tcPr>
    </w:tblStylePr>
    <w:tblStylePr w:type="firstCol">
      <w:rPr>
        <w:rFonts w:ascii="Arial" w:hAnsi="Arial"/>
        <w:b/>
        <w:color w:val="ffffff"/>
        <w:sz w:val="22"/>
      </w:rPr>
      <w:tcPr>
        <w:shd w:val="clear" w:color="ffc000" w:themeColor="accent4" w:fill="ffc000" w:themeFill="accent4"/>
      </w:tcPr>
    </w:tblStylePr>
    <w:tblStylePr w:type="firstRow">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shd w:val="clear" w:color="ffc000" w:themeColor="accent4" w:fill="ffc000" w:themeFill="accent4"/>
        <w:tcBorders>
          <w:top w:val="single" w:color="FFFFFF" w:themeColor="light1" w:sz="4" w:space="0"/>
        </w:tcBorders>
      </w:tcPr>
    </w:tblStylePr>
  </w:style>
  <w:style w:type="table" w:styleId="769" w:customStyle="1">
    <w:name w:val="Grid Table 5 Dark - Accent 5"/>
    <w:basedOn w:val="687"/>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blStylePr w:type="band1Horz">
      <w:tcPr>
        <w:shd w:val="clear" w:color="a9bee4" w:themeColor="accent5" w:themeTint="75" w:fill="a9bee4" w:themeFill="accent5" w:themeFillTint="75"/>
      </w:tcPr>
    </w:tblStylePr>
    <w:tblStylePr w:type="band1Vert">
      <w:tcPr>
        <w:shd w:val="clear" w:color="a9bee4" w:themeColor="accent5" w:themeTint="75" w:fill="a9bee4" w:themeFill="accent5" w:themeFillTint="75"/>
      </w:tcPr>
    </w:tblStylePr>
    <w:tblStylePr w:type="firstCol">
      <w:rPr>
        <w:rFonts w:ascii="Arial" w:hAnsi="Arial"/>
        <w:b/>
        <w:color w:val="ffffff"/>
        <w:sz w:val="22"/>
      </w:rPr>
      <w:tcPr>
        <w:shd w:val="clear" w:color="4472c4" w:themeColor="accent5" w:fill="4472c4" w:themeFill="accent5"/>
      </w:tcPr>
    </w:tblStylePr>
    <w:tblStylePr w:type="firstRow">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shd w:val="clear" w:color="4472c4" w:themeColor="accent5" w:fill="4472c4" w:themeFill="accent5"/>
        <w:tcBorders>
          <w:top w:val="single" w:color="FFFFFF" w:themeColor="light1" w:sz="4" w:space="0"/>
        </w:tcBorders>
      </w:tcPr>
    </w:tblStylePr>
  </w:style>
  <w:style w:type="table" w:styleId="770" w:customStyle="1">
    <w:name w:val="Grid Table 5 Dark - Accent 6"/>
    <w:basedOn w:val="687"/>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blStylePr w:type="band1Horz">
      <w:tcPr>
        <w:shd w:val="clear" w:color="bcdba8" w:themeColor="accent6" w:themeTint="75" w:fill="bcdba8" w:themeFill="accent6" w:themeFillTint="75"/>
      </w:tcPr>
    </w:tblStylePr>
    <w:tblStylePr w:type="band1Vert">
      <w:tcPr>
        <w:shd w:val="clear" w:color="bcdba8" w:themeColor="accent6" w:themeTint="75" w:fill="bcdba8" w:themeFill="accent6" w:themeFillTint="75"/>
      </w:tcPr>
    </w:tblStylePr>
    <w:tblStylePr w:type="firstCol">
      <w:rPr>
        <w:rFonts w:ascii="Arial" w:hAnsi="Arial"/>
        <w:b/>
        <w:color w:val="ffffff"/>
        <w:sz w:val="22"/>
      </w:rPr>
      <w:tcPr>
        <w:shd w:val="clear" w:color="70ad47" w:themeColor="accent6" w:fill="70ad47" w:themeFill="accent6"/>
      </w:tcPr>
    </w:tblStylePr>
    <w:tblStylePr w:type="firstRow">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shd w:val="clear" w:color="70ad47" w:themeColor="accent6" w:fill="70ad47" w:themeFill="accent6"/>
        <w:tcBorders>
          <w:top w:val="single" w:color="FFFFFF" w:themeColor="light1" w:sz="4" w:space="0"/>
        </w:tcBorders>
      </w:tcPr>
    </w:tblStylePr>
  </w:style>
  <w:style w:type="table" w:styleId="771">
    <w:name w:val="Grid Table 6 Colorful"/>
    <w:basedOn w:val="687"/>
    <w:uiPriority w:val="99"/>
    <w:pPr>
      <w:spacing w:after="0" w:line="240" w:lineRule="auto"/>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772" w:customStyle="1">
    <w:name w:val="Grid Table 6 Colorful - Accent 1"/>
    <w:basedOn w:val="687"/>
    <w:uiPriority w:val="99"/>
    <w:pPr>
      <w:spacing w:after="0" w:line="240" w:lineRule="auto"/>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b/>
        <w:color w:val="acccea" w:themeColor="accent1" w:themeTint="80" w:themeShade="95"/>
      </w:rPr>
    </w:tblStylePr>
    <w:tblStylePr w:type="firstRow">
      <w:rPr>
        <w:b/>
        <w:color w:val="acccea" w:themeColor="accent1" w:themeTint="80" w:themeShade="95"/>
      </w:rPr>
      <w:tcPr>
        <w:tcBorders>
          <w:bottom w:val="single" w:color="ACCCEA" w:themeColor="accent1" w:themeTint="80" w:sz="12" w:space="0"/>
        </w:tcBorders>
      </w:tcPr>
    </w:tblStylePr>
    <w:tblStylePr w:type="lastCol">
      <w:rPr>
        <w:b/>
        <w:color w:val="acccea" w:themeColor="accent1" w:themeTint="80" w:themeShade="95"/>
      </w:rPr>
    </w:tblStylePr>
    <w:tblStylePr w:type="lastRow">
      <w:rPr>
        <w:b/>
        <w:color w:val="acccea" w:themeColor="accent1" w:themeTint="80" w:themeShade="95"/>
      </w:rPr>
    </w:tblStylePr>
  </w:style>
  <w:style w:type="table" w:styleId="773" w:customStyle="1">
    <w:name w:val="Grid Table 6 Colorful - Accent 2"/>
    <w:basedOn w:val="687"/>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12" w:space="0"/>
        </w:tcBorders>
      </w:tcPr>
    </w:tblStylePr>
    <w:tblStylePr w:type="lastCol">
      <w:rPr>
        <w:b/>
        <w:color w:val="f4b184" w:themeColor="accent2" w:themeTint="97" w:themeShade="95"/>
      </w:rPr>
    </w:tblStylePr>
    <w:tblStylePr w:type="lastRow">
      <w:rPr>
        <w:b/>
        <w:color w:val="f4b184" w:themeColor="accent2" w:themeTint="97" w:themeShade="95"/>
      </w:rPr>
    </w:tblStylePr>
  </w:style>
  <w:style w:type="table" w:styleId="774" w:customStyle="1">
    <w:name w:val="Grid Table 6 Colorful - Accent 3"/>
    <w:basedOn w:val="687"/>
    <w:uiPriority w:val="99"/>
    <w:pPr>
      <w:spacing w:after="0" w:line="240" w:lineRule="auto"/>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b/>
        <w:color w:val="a5a5a5" w:themeColor="accent3" w:themeTint="FE" w:themeShade="95"/>
      </w:rPr>
    </w:tblStylePr>
    <w:tblStylePr w:type="firstRow">
      <w:rPr>
        <w:b/>
        <w:color w:val="a5a5a5" w:themeColor="accent3" w:themeTint="FE" w:themeShade="95"/>
      </w:rPr>
      <w:tcPr>
        <w:tcBorders>
          <w:bottom w:val="single" w:color="A5A5A5" w:themeColor="accent3" w:themeTint="FE" w:sz="12" w:space="0"/>
        </w:tcBorders>
      </w:tcPr>
    </w:tblStylePr>
    <w:tblStylePr w:type="lastCol">
      <w:rPr>
        <w:b/>
        <w:color w:val="a5a5a5" w:themeColor="accent3" w:themeTint="FE" w:themeShade="95"/>
      </w:rPr>
    </w:tblStylePr>
    <w:tblStylePr w:type="lastRow">
      <w:rPr>
        <w:b/>
        <w:color w:val="a5a5a5" w:themeColor="accent3" w:themeTint="FE" w:themeShade="95"/>
      </w:rPr>
    </w:tblStylePr>
  </w:style>
  <w:style w:type="table" w:styleId="775" w:customStyle="1">
    <w:name w:val="Grid Table 6 Colorful - Accent 4"/>
    <w:basedOn w:val="687"/>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12" w:space="0"/>
        </w:tcBorders>
      </w:tcPr>
    </w:tblStylePr>
    <w:tblStylePr w:type="lastCol">
      <w:rPr>
        <w:b/>
        <w:color w:val="ffd865" w:themeColor="accent4" w:themeTint="9A" w:themeShade="95"/>
      </w:rPr>
    </w:tblStylePr>
    <w:tblStylePr w:type="lastRow">
      <w:rPr>
        <w:b/>
        <w:color w:val="ffd865" w:themeColor="accent4" w:themeTint="9A" w:themeShade="95"/>
      </w:rPr>
    </w:tblStylePr>
  </w:style>
  <w:style w:type="table" w:styleId="776" w:customStyle="1">
    <w:name w:val="Grid Table 6 Colorful - Accent 5"/>
    <w:basedOn w:val="687"/>
    <w:uiPriority w:val="99"/>
    <w:pPr>
      <w:spacing w:after="0" w:line="240" w:lineRule="auto"/>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4472C4" w:themeColor="accent5" w:sz="12" w:space="0"/>
        </w:tcBorders>
      </w:tcPr>
    </w:tblStylePr>
    <w:tblStylePr w:type="lastCol">
      <w:rPr>
        <w:b/>
        <w:color w:val="254175" w:themeColor="accent5" w:themeShade="95"/>
      </w:rPr>
    </w:tblStylePr>
    <w:tblStylePr w:type="lastRow">
      <w:rPr>
        <w:b/>
        <w:color w:val="254175" w:themeColor="accent5" w:themeShade="95"/>
      </w:rPr>
    </w:tblStylePr>
  </w:style>
  <w:style w:type="table" w:styleId="777" w:customStyle="1">
    <w:name w:val="Grid Table 6 Colorful - Accent 6"/>
    <w:basedOn w:val="687"/>
    <w:uiPriority w:val="99"/>
    <w:pPr>
      <w:spacing w:after="0" w:line="240" w:lineRule="auto"/>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254175" w:themeColor="accent5"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70AD47" w:themeColor="accent6" w:sz="12" w:space="0"/>
        </w:tcBorders>
      </w:tcPr>
    </w:tblStylePr>
    <w:tblStylePr w:type="lastCol">
      <w:rPr>
        <w:b/>
        <w:color w:val="254175" w:themeColor="accent5" w:themeShade="95"/>
      </w:rPr>
    </w:tblStylePr>
    <w:tblStylePr w:type="lastRow">
      <w:rPr>
        <w:b/>
        <w:color w:val="254175" w:themeColor="accent5" w:themeShade="95"/>
      </w:rPr>
    </w:tblStylePr>
  </w:style>
  <w:style w:type="table" w:styleId="778">
    <w:name w:val="Grid Table 7 Colorful"/>
    <w:basedOn w:val="687"/>
    <w:uiPriority w:val="99"/>
    <w:pPr>
      <w:spacing w:after="0" w:line="240" w:lineRule="auto"/>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style>
  <w:style w:type="table" w:styleId="779" w:customStyle="1">
    <w:name w:val="Grid Table 7 Colorful - Accent 1"/>
    <w:basedOn w:val="687"/>
    <w:uiPriority w:val="99"/>
    <w:pPr>
      <w:spacing w:after="0" w:line="240" w:lineRule="auto"/>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rFonts w:ascii="Arial" w:hAnsi="Arial"/>
        <w:i/>
        <w:color w:val="acccea" w:themeColor="accent1" w:themeTint="80" w:themeShade="95"/>
        <w:sz w:val="22"/>
      </w:rPr>
      <w:pPr>
        <w:jc w:val="right"/>
      </w:pPr>
      <w:tcPr>
        <w:shd w:val="clear" w:color="ffffff" w:fill="auto"/>
        <w:tcBorders>
          <w:top w:val="none" w:color="000000" w:sz="0" w:space="0"/>
          <w:left w:val="none" w:color="000000" w:sz="0" w:space="0"/>
          <w:bottom w:val="none" w:color="000000" w:sz="0" w:space="0"/>
          <w:right w:val="single" w:color="ACCCEA" w:themeColor="accent1" w:themeTint="80" w:sz="4" w:space="0"/>
        </w:tcBorders>
      </w:tcPr>
    </w:tblStylePr>
    <w:tblStylePr w:type="firstRow">
      <w:rPr>
        <w:rFonts w:ascii="Arial" w:hAnsi="Arial"/>
        <w:b/>
        <w:color w:val="acccea" w:themeColor="accent1" w:themeTint="80" w:themeShade="95"/>
        <w:sz w:val="22"/>
      </w:rPr>
      <w:tcPr>
        <w:shd w:val="clear" w:color="ffffff" w:themeColor="light1" w:fill="ffffff" w:themeFill="light1"/>
        <w:tcBorders>
          <w:top w:val="none" w:color="000000" w:sz="0" w:space="0"/>
          <w:left w:val="none" w:color="000000" w:sz="0" w:space="0"/>
          <w:bottom w:val="single" w:color="ACCCEA" w:themeColor="accent1" w:themeTint="80" w:sz="4" w:space="0"/>
          <w:right w:val="none" w:color="000000" w:sz="0" w:space="0"/>
        </w:tcBorders>
      </w:tcPr>
    </w:tblStylePr>
    <w:tblStylePr w:type="lastCol">
      <w:rPr>
        <w:rFonts w:ascii="Arial" w:hAnsi="Arial"/>
        <w:i/>
        <w:color w:val="acccea" w:themeColor="accent1" w:themeTint="80" w:themeShade="95"/>
        <w:sz w:val="22"/>
      </w:rPr>
      <w:tcPr>
        <w:shd w:val="clear" w:color="ffffff" w:fill="auto"/>
        <w:tcBorders>
          <w:top w:val="none" w:color="000000" w:sz="0" w:space="0"/>
          <w:left w:val="single" w:color="ACCCEA" w:themeColor="accent1" w:themeTint="80" w:sz="4" w:space="0"/>
          <w:bottom w:val="none" w:color="000000" w:sz="0" w:space="0"/>
          <w:right w:val="none" w:color="000000" w:sz="0" w:space="0"/>
        </w:tcBorders>
      </w:tcPr>
    </w:tblStylePr>
    <w:tblStylePr w:type="lastRow">
      <w:rPr>
        <w:rFonts w:ascii="Arial" w:hAnsi="Arial"/>
        <w:b/>
        <w:color w:val="acccea" w:themeColor="accent1" w:themeTint="80" w:themeShade="95"/>
        <w:sz w:val="22"/>
      </w:rPr>
      <w:tcPr>
        <w:shd w:val="clear" w:color="ffffff" w:themeColor="light1" w:fill="ffffff" w:themeFill="light1"/>
        <w:tcBorders>
          <w:top w:val="single" w:color="ACCCEA" w:themeColor="accent1" w:themeTint="80" w:sz="4" w:space="0"/>
          <w:left w:val="none" w:color="000000" w:sz="0" w:space="0"/>
          <w:bottom w:val="none" w:color="000000" w:sz="0" w:space="0"/>
          <w:right w:val="none" w:color="000000" w:sz="0" w:space="0"/>
        </w:tcBorders>
      </w:tcPr>
    </w:tblStylePr>
  </w:style>
  <w:style w:type="table" w:styleId="780" w:customStyle="1">
    <w:name w:val="Grid Table 7 Colorful - Accent 2"/>
    <w:basedOn w:val="687"/>
    <w:uiPriority w:val="99"/>
    <w:pPr>
      <w:spacing w:after="0" w:line="240" w:lineRule="auto"/>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b/>
        <w:color w:val="f4b184" w:themeColor="accent2" w:themeTint="97" w:themeShade="95"/>
        <w:sz w:val="22"/>
      </w:r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b/>
        <w:color w:val="f4b184" w:themeColor="accent2" w:themeTint="97" w:themeShade="95"/>
        <w:sz w:val="22"/>
      </w:r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style>
  <w:style w:type="table" w:styleId="781" w:customStyle="1">
    <w:name w:val="Grid Table 7 Colorful - Accent 3"/>
    <w:basedOn w:val="687"/>
    <w:uiPriority w:val="99"/>
    <w:pPr>
      <w:spacing w:after="0" w:line="240" w:lineRule="auto"/>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rFonts w:ascii="Arial" w:hAnsi="Arial"/>
        <w:i/>
        <w:color w:val="a5a5a5" w:themeColor="accent3" w:themeTint="FE" w:themeShade="95"/>
        <w:sz w:val="22"/>
      </w:rPr>
      <w:pPr>
        <w:jc w:val="right"/>
      </w:pPr>
      <w:tcPr>
        <w:shd w:val="clear" w:color="ffffff" w:fill="auto"/>
        <w:tcBorders>
          <w:top w:val="none" w:color="000000" w:sz="0" w:space="0"/>
          <w:left w:val="none" w:color="000000" w:sz="0" w:space="0"/>
          <w:bottom w:val="none" w:color="000000" w:sz="0" w:space="0"/>
          <w:right w:val="single" w:color="A5A5A5" w:themeColor="accent3" w:themeTint="FE" w:sz="4" w:space="0"/>
        </w:tcBorders>
      </w:tcPr>
    </w:tblStylePr>
    <w:tblStylePr w:type="firstRow">
      <w:rPr>
        <w:rFonts w:ascii="Arial" w:hAnsi="Arial"/>
        <w:b/>
        <w:color w:val="a5a5a5" w:themeColor="accent3" w:themeTint="FE" w:themeShade="95"/>
        <w:sz w:val="22"/>
      </w:rPr>
      <w:tcPr>
        <w:shd w:val="clear" w:color="ffffff" w:themeColor="light1" w:fill="ffffff" w:themeFill="light1"/>
        <w:tcBorders>
          <w:top w:val="none" w:color="000000" w:sz="0" w:space="0"/>
          <w:left w:val="none" w:color="000000" w:sz="0" w:space="0"/>
          <w:bottom w:val="single" w:color="A5A5A5" w:themeColor="accent3" w:themeTint="FE" w:sz="4" w:space="0"/>
          <w:right w:val="none" w:color="000000" w:sz="0" w:space="0"/>
        </w:tcBorders>
      </w:tcPr>
    </w:tblStylePr>
    <w:tblStylePr w:type="lastCol">
      <w:rPr>
        <w:rFonts w:ascii="Arial" w:hAnsi="Arial"/>
        <w:i/>
        <w:color w:val="a5a5a5" w:themeColor="accent3" w:themeTint="FE" w:themeShade="95"/>
        <w:sz w:val="22"/>
      </w:rPr>
      <w:tcPr>
        <w:shd w:val="clear" w:color="ffffff" w:fill="auto"/>
        <w:tcBorders>
          <w:top w:val="none" w:color="000000" w:sz="0" w:space="0"/>
          <w:left w:val="single" w:color="A5A5A5" w:themeColor="accent3" w:themeTint="FE" w:sz="4" w:space="0"/>
          <w:bottom w:val="none" w:color="000000" w:sz="0" w:space="0"/>
          <w:right w:val="none" w:color="000000" w:sz="0" w:space="0"/>
        </w:tcBorders>
      </w:tcPr>
    </w:tblStylePr>
    <w:tblStylePr w:type="lastRow">
      <w:rPr>
        <w:rFonts w:ascii="Arial" w:hAnsi="Arial"/>
        <w:b/>
        <w:color w:val="a5a5a5" w:themeColor="accent3" w:themeTint="FE" w:themeShade="95"/>
        <w:sz w:val="22"/>
      </w:rPr>
      <w:tcPr>
        <w:shd w:val="clear" w:color="ffffff" w:themeColor="light1" w:fill="ffffff" w:themeFill="light1"/>
        <w:tcBorders>
          <w:top w:val="single" w:color="A5A5A5" w:themeColor="accent3" w:themeTint="FE" w:sz="4" w:space="0"/>
          <w:left w:val="none" w:color="000000" w:sz="0" w:space="0"/>
          <w:bottom w:val="none" w:color="000000" w:sz="0" w:space="0"/>
          <w:right w:val="none" w:color="000000" w:sz="0" w:space="0"/>
        </w:tcBorders>
      </w:tcPr>
    </w:tblStylePr>
  </w:style>
  <w:style w:type="table" w:styleId="782" w:customStyle="1">
    <w:name w:val="Grid Table 7 Colorful - Accent 4"/>
    <w:basedOn w:val="687"/>
    <w:uiPriority w:val="99"/>
    <w:pPr>
      <w:spacing w:after="0" w:line="240" w:lineRule="auto"/>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b/>
        <w:color w:val="ffd865" w:themeColor="accent4" w:themeTint="9A" w:themeShade="95"/>
        <w:sz w:val="22"/>
      </w:r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b/>
        <w:color w:val="ffd865" w:themeColor="accent4" w:themeTint="9A" w:themeShade="95"/>
        <w:sz w:val="22"/>
      </w:r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style>
  <w:style w:type="table" w:styleId="783" w:customStyle="1">
    <w:name w:val="Grid Table 7 Colorful - Accent 5"/>
    <w:basedOn w:val="687"/>
    <w:uiPriority w:val="99"/>
    <w:pPr>
      <w:spacing w:after="0" w:line="240" w:lineRule="auto"/>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rFonts w:ascii="Arial" w:hAnsi="Arial"/>
        <w:i/>
        <w:color w:val="254175" w:themeColor="accent5" w:themeShade="95"/>
        <w:sz w:val="22"/>
      </w:rPr>
      <w:pPr>
        <w:jc w:val="right"/>
      </w:pPr>
      <w:tcPr>
        <w:shd w:val="clear" w:color="ffffff" w:fill="auto"/>
        <w:tcBorders>
          <w:top w:val="none" w:color="000000" w:sz="0" w:space="0"/>
          <w:left w:val="none" w:color="000000" w:sz="0" w:space="0"/>
          <w:bottom w:val="none" w:color="000000" w:sz="0" w:space="0"/>
          <w:right w:val="single" w:color="95AFDD" w:themeColor="accent5" w:themeTint="90" w:sz="4" w:space="0"/>
        </w:tcBorders>
      </w:tcPr>
    </w:tblStylePr>
    <w:tblStylePr w:type="firstRow">
      <w:rPr>
        <w:rFonts w:ascii="Arial" w:hAnsi="Arial"/>
        <w:b/>
        <w:color w:val="254175" w:themeColor="accent5" w:themeShade="95"/>
        <w:sz w:val="22"/>
      </w:rPr>
      <w:tcPr>
        <w:shd w:val="clear" w:color="ffffff" w:themeColor="light1" w:fill="ffffff" w:themeFill="light1"/>
        <w:tcBorders>
          <w:top w:val="none" w:color="000000" w:sz="0" w:space="0"/>
          <w:left w:val="none" w:color="000000" w:sz="0" w:space="0"/>
          <w:bottom w:val="single" w:color="95AFDD" w:themeColor="accent5" w:themeTint="90" w:sz="4" w:space="0"/>
          <w:right w:val="none" w:color="000000" w:sz="0" w:space="0"/>
        </w:tcBorders>
      </w:tcPr>
    </w:tblStylePr>
    <w:tblStylePr w:type="lastCol">
      <w:rPr>
        <w:rFonts w:ascii="Arial" w:hAnsi="Arial"/>
        <w:i/>
        <w:color w:val="254175" w:themeColor="accent5" w:themeShade="95"/>
        <w:sz w:val="22"/>
      </w:rPr>
      <w:tcPr>
        <w:shd w:val="clear" w:color="ffffff" w:fill="auto"/>
        <w:tcBorders>
          <w:top w:val="none" w:color="000000" w:sz="0" w:space="0"/>
          <w:left w:val="single" w:color="95AFDD" w:themeColor="accent5" w:themeTint="90" w:sz="4" w:space="0"/>
          <w:bottom w:val="none" w:color="000000" w:sz="0" w:space="0"/>
          <w:right w:val="none" w:color="000000" w:sz="0" w:space="0"/>
        </w:tcBorders>
      </w:tcPr>
    </w:tblStylePr>
    <w:tblStylePr w:type="lastRow">
      <w:rPr>
        <w:rFonts w:ascii="Arial" w:hAnsi="Arial"/>
        <w:b/>
        <w:color w:val="254175" w:themeColor="accent5" w:themeShade="95"/>
        <w:sz w:val="22"/>
      </w:rPr>
      <w:tcPr>
        <w:shd w:val="clear" w:color="ffffff" w:themeColor="light1" w:fill="ffffff" w:themeFill="light1"/>
        <w:tcBorders>
          <w:top w:val="single" w:color="95AFDD" w:themeColor="accent5" w:themeTint="90" w:sz="4" w:space="0"/>
          <w:left w:val="none" w:color="000000" w:sz="0" w:space="0"/>
          <w:bottom w:val="none" w:color="000000" w:sz="0" w:space="0"/>
          <w:right w:val="none" w:color="000000" w:sz="0" w:space="0"/>
        </w:tcBorders>
      </w:tcPr>
    </w:tblStylePr>
  </w:style>
  <w:style w:type="table" w:styleId="784" w:customStyle="1">
    <w:name w:val="Grid Table 7 Colorful - Accent 6"/>
    <w:basedOn w:val="687"/>
    <w:uiPriority w:val="99"/>
    <w:pPr>
      <w:spacing w:after="0" w:line="240" w:lineRule="auto"/>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16429" w:themeColor="accent6"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416429" w:themeColor="accent6" w:themeShade="95"/>
        <w:sz w:val="22"/>
      </w:rPr>
    </w:tblStylePr>
    <w:tblStylePr w:type="firstCol">
      <w:rPr>
        <w:rFonts w:ascii="Arial" w:hAnsi="Arial"/>
        <w:i/>
        <w:color w:val="416429" w:themeColor="accent6" w:themeShade="95"/>
        <w:sz w:val="22"/>
      </w:rPr>
      <w:pPr>
        <w:jc w:val="right"/>
      </w:pPr>
      <w:tcPr>
        <w:shd w:val="clear" w:color="ffffff" w:fill="auto"/>
        <w:tcBorders>
          <w:top w:val="none" w:color="000000" w:sz="0" w:space="0"/>
          <w:left w:val="none" w:color="000000" w:sz="0" w:space="0"/>
          <w:bottom w:val="none" w:color="000000" w:sz="0" w:space="0"/>
          <w:right w:val="single" w:color="ADD394" w:themeColor="accent6" w:themeTint="90" w:sz="4" w:space="0"/>
        </w:tcBorders>
      </w:tcPr>
    </w:tblStylePr>
    <w:tblStylePr w:type="firstRow">
      <w:rPr>
        <w:rFonts w:ascii="Arial" w:hAnsi="Arial"/>
        <w:b/>
        <w:color w:val="416429" w:themeColor="accent6" w:themeShade="95"/>
        <w:sz w:val="22"/>
      </w:rPr>
      <w:tcPr>
        <w:shd w:val="clear" w:color="ffffff" w:themeColor="light1" w:fill="ffffff" w:themeFill="light1"/>
        <w:tcBorders>
          <w:top w:val="none" w:color="000000" w:sz="0" w:space="0"/>
          <w:left w:val="none" w:color="000000" w:sz="0" w:space="0"/>
          <w:bottom w:val="single" w:color="ADD394" w:themeColor="accent6" w:themeTint="90" w:sz="4" w:space="0"/>
          <w:right w:val="none" w:color="000000" w:sz="0" w:space="0"/>
        </w:tcBorders>
      </w:tcPr>
    </w:tblStylePr>
    <w:tblStylePr w:type="lastCol">
      <w:rPr>
        <w:rFonts w:ascii="Arial" w:hAnsi="Arial"/>
        <w:i/>
        <w:color w:val="416429" w:themeColor="accent6" w:themeShade="95"/>
        <w:sz w:val="22"/>
      </w:rPr>
      <w:tcPr>
        <w:shd w:val="clear" w:color="ffffff" w:fill="auto"/>
        <w:tcBorders>
          <w:top w:val="none" w:color="000000" w:sz="0" w:space="0"/>
          <w:left w:val="single" w:color="ADD394" w:themeColor="accent6" w:themeTint="90" w:sz="4" w:space="0"/>
          <w:bottom w:val="none" w:color="000000" w:sz="0" w:space="0"/>
          <w:right w:val="none" w:color="000000" w:sz="0" w:space="0"/>
        </w:tcBorders>
      </w:tcPr>
    </w:tblStylePr>
    <w:tblStylePr w:type="lastRow">
      <w:rPr>
        <w:rFonts w:ascii="Arial" w:hAnsi="Arial"/>
        <w:b/>
        <w:color w:val="416429" w:themeColor="accent6" w:themeShade="95"/>
        <w:sz w:val="22"/>
      </w:rPr>
      <w:tcPr>
        <w:shd w:val="clear" w:color="ffffff" w:themeColor="light1" w:fill="ffffff" w:themeFill="light1"/>
        <w:tcBorders>
          <w:top w:val="single" w:color="ADD394" w:themeColor="accent6" w:themeTint="90" w:sz="4" w:space="0"/>
          <w:left w:val="none" w:color="000000" w:sz="0" w:space="0"/>
          <w:bottom w:val="none" w:color="000000" w:sz="0" w:space="0"/>
          <w:right w:val="none" w:color="000000" w:sz="0" w:space="0"/>
        </w:tcBorders>
      </w:tcPr>
    </w:tblStylePr>
  </w:style>
  <w:style w:type="table" w:styleId="785">
    <w:name w:val="List Table 1 Light"/>
    <w:basedOn w:val="687"/>
    <w:uiPriority w:val="99"/>
    <w:pPr>
      <w:spacing w:after="0" w:line="240" w:lineRule="auto"/>
    </w:pPr>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86" w:customStyle="1">
    <w:name w:val="List Table 1 Light - Accent 1"/>
    <w:basedOn w:val="687"/>
    <w:uiPriority w:val="99"/>
    <w:pPr>
      <w:spacing w:after="0" w:line="240" w:lineRule="auto"/>
    </w:pPr>
    <w:tblPr>
      <w:tblStyleRowBandSize w:val="1"/>
      <w:tblStyleColBandSize w:val="1"/>
    </w:tblPr>
    <w:tblStylePr w:type="band1Horz">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tblStylePr>
    <w:tblStylePr w:type="lastRow">
      <w:rPr>
        <w:b/>
        <w:color w:val="404040"/>
      </w:rPr>
      <w:tcPr>
        <w:tcBorders>
          <w:top w:val="single" w:color="5B9BD5" w:themeColor="accent1" w:sz="4" w:space="0"/>
          <w:left w:val="none" w:color="000000" w:sz="4" w:space="0"/>
          <w:bottom w:val="none" w:color="000000" w:sz="4" w:space="0"/>
          <w:right w:val="none" w:color="000000" w:sz="4" w:space="0"/>
        </w:tcBorders>
      </w:tcPr>
    </w:tblStylePr>
  </w:style>
  <w:style w:type="table" w:styleId="787" w:customStyle="1">
    <w:name w:val="List Table 1 Light - Accent 2"/>
    <w:basedOn w:val="687"/>
    <w:uiPriority w:val="99"/>
    <w:pPr>
      <w:spacing w:after="0" w:line="240" w:lineRule="auto"/>
    </w:pPr>
    <w:tblPr>
      <w:tblStyleRowBandSize w:val="1"/>
      <w:tblStyleColBandSize w:val="1"/>
    </w:tblPr>
    <w:tblStylePr w:type="band1Horz">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tblStylePr>
    <w:tblStylePr w:type="lastRow">
      <w:rPr>
        <w:b/>
        <w:color w:val="404040"/>
      </w:rPr>
      <w:tcPr>
        <w:tcBorders>
          <w:top w:val="single" w:color="ED7D31" w:themeColor="accent2" w:sz="4" w:space="0"/>
          <w:left w:val="none" w:color="000000" w:sz="4" w:space="0"/>
          <w:bottom w:val="none" w:color="000000" w:sz="4" w:space="0"/>
          <w:right w:val="none" w:color="000000" w:sz="4" w:space="0"/>
        </w:tcBorders>
      </w:tcPr>
    </w:tblStylePr>
  </w:style>
  <w:style w:type="table" w:styleId="788" w:customStyle="1">
    <w:name w:val="List Table 1 Light - Accent 3"/>
    <w:basedOn w:val="687"/>
    <w:uiPriority w:val="99"/>
    <w:pPr>
      <w:spacing w:after="0" w:line="240" w:lineRule="auto"/>
    </w:pPr>
    <w:tblPr>
      <w:tblStyleRowBandSize w:val="1"/>
      <w:tblStyleColBandSize w:val="1"/>
    </w:tblPr>
    <w:tblStylePr w:type="band1Horz">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tblStylePr>
    <w:tblStylePr w:type="lastRow">
      <w:rPr>
        <w:b/>
        <w:color w:val="404040"/>
      </w:rPr>
      <w:tcPr>
        <w:tcBorders>
          <w:top w:val="single" w:color="A5A5A5" w:themeColor="accent3" w:sz="4" w:space="0"/>
          <w:left w:val="none" w:color="000000" w:sz="4" w:space="0"/>
          <w:bottom w:val="none" w:color="000000" w:sz="4" w:space="0"/>
          <w:right w:val="none" w:color="000000" w:sz="4" w:space="0"/>
        </w:tcBorders>
      </w:tcPr>
    </w:tblStylePr>
  </w:style>
  <w:style w:type="table" w:styleId="789" w:customStyle="1">
    <w:name w:val="List Table 1 Light - Accent 4"/>
    <w:basedOn w:val="687"/>
    <w:uiPriority w:val="99"/>
    <w:pPr>
      <w:spacing w:after="0" w:line="240" w:lineRule="auto"/>
    </w:pPr>
    <w:tblPr>
      <w:tblStyleRowBandSize w:val="1"/>
      <w:tblStyleColBandSize w:val="1"/>
    </w:tblPr>
    <w:tblStylePr w:type="band1Horz">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tblStylePr>
    <w:tblStylePr w:type="lastRow">
      <w:rPr>
        <w:b/>
        <w:color w:val="404040"/>
      </w:rPr>
      <w:tcPr>
        <w:tcBorders>
          <w:top w:val="single" w:color="FFC000" w:themeColor="accent4" w:sz="4" w:space="0"/>
          <w:left w:val="none" w:color="000000" w:sz="4" w:space="0"/>
          <w:bottom w:val="none" w:color="000000" w:sz="4" w:space="0"/>
          <w:right w:val="none" w:color="000000" w:sz="4" w:space="0"/>
        </w:tcBorders>
      </w:tcPr>
    </w:tblStylePr>
  </w:style>
  <w:style w:type="table" w:styleId="790" w:customStyle="1">
    <w:name w:val="List Table 1 Light - Accent 5"/>
    <w:basedOn w:val="687"/>
    <w:uiPriority w:val="99"/>
    <w:pPr>
      <w:spacing w:after="0" w:line="240" w:lineRule="auto"/>
    </w:pPr>
    <w:tblPr>
      <w:tblStyleRowBandSize w:val="1"/>
      <w:tblStyleColBandSize w:val="1"/>
    </w:tblPr>
    <w:tblStylePr w:type="band1Horz">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tblStylePr>
    <w:tblStylePr w:type="lastRow">
      <w:rPr>
        <w:b/>
        <w:color w:val="404040"/>
      </w:rPr>
      <w:tcPr>
        <w:tcBorders>
          <w:top w:val="single" w:color="4472C4" w:themeColor="accent5" w:sz="4" w:space="0"/>
          <w:left w:val="none" w:color="000000" w:sz="4" w:space="0"/>
          <w:bottom w:val="none" w:color="000000" w:sz="4" w:space="0"/>
          <w:right w:val="none" w:color="000000" w:sz="4" w:space="0"/>
        </w:tcBorders>
      </w:tcPr>
    </w:tblStylePr>
  </w:style>
  <w:style w:type="table" w:styleId="791" w:customStyle="1">
    <w:name w:val="List Table 1 Light - Accent 6"/>
    <w:basedOn w:val="687"/>
    <w:uiPriority w:val="99"/>
    <w:pPr>
      <w:spacing w:after="0" w:line="240" w:lineRule="auto"/>
    </w:pPr>
    <w:tblPr>
      <w:tblStyleRowBandSize w:val="1"/>
      <w:tblStyleColBandSize w:val="1"/>
    </w:tblPr>
    <w:tblStylePr w:type="band1Horz">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tblStylePr>
    <w:tblStylePr w:type="lastRow">
      <w:rPr>
        <w:b/>
        <w:color w:val="404040"/>
      </w:rPr>
      <w:tcPr>
        <w:tcBorders>
          <w:top w:val="single" w:color="70AD47" w:themeColor="accent6" w:sz="4" w:space="0"/>
          <w:left w:val="none" w:color="000000" w:sz="4" w:space="0"/>
          <w:bottom w:val="none" w:color="000000" w:sz="4" w:space="0"/>
          <w:right w:val="none" w:color="000000" w:sz="4" w:space="0"/>
        </w:tcBorders>
      </w:tcPr>
    </w:tblStylePr>
  </w:style>
  <w:style w:type="table" w:styleId="792">
    <w:name w:val="List Table 2"/>
    <w:basedOn w:val="687"/>
    <w:uiPriority w:val="99"/>
    <w:pPr>
      <w:spacing w:after="0" w:line="240" w:lineRule="auto"/>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793" w:customStyle="1">
    <w:name w:val="List Table 2 - Accent 1"/>
    <w:basedOn w:val="687"/>
    <w:uiPriority w:val="99"/>
    <w:pPr>
      <w:spacing w:after="0" w:line="240" w:lineRule="auto"/>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style>
  <w:style w:type="table" w:styleId="794" w:customStyle="1">
    <w:name w:val="List Table 2 - Accent 2"/>
    <w:basedOn w:val="687"/>
    <w:uiPriority w:val="99"/>
    <w:pPr>
      <w:spacing w:after="0" w:line="240" w:lineRule="auto"/>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style>
  <w:style w:type="table" w:styleId="795" w:customStyle="1">
    <w:name w:val="List Table 2 - Accent 3"/>
    <w:basedOn w:val="687"/>
    <w:uiPriority w:val="99"/>
    <w:pPr>
      <w:spacing w:after="0" w:line="240" w:lineRule="auto"/>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style>
  <w:style w:type="table" w:styleId="796" w:customStyle="1">
    <w:name w:val="List Table 2 - Accent 4"/>
    <w:basedOn w:val="687"/>
    <w:uiPriority w:val="99"/>
    <w:pPr>
      <w:spacing w:after="0" w:line="240" w:lineRule="auto"/>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style>
  <w:style w:type="table" w:styleId="797" w:customStyle="1">
    <w:name w:val="List Table 2 - Accent 5"/>
    <w:basedOn w:val="687"/>
    <w:uiPriority w:val="99"/>
    <w:pPr>
      <w:spacing w:after="0" w:line="240" w:lineRule="auto"/>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style>
  <w:style w:type="table" w:styleId="798" w:customStyle="1">
    <w:name w:val="List Table 2 - Accent 6"/>
    <w:basedOn w:val="687"/>
    <w:uiPriority w:val="99"/>
    <w:pPr>
      <w:spacing w:after="0" w:line="240" w:lineRule="auto"/>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style>
  <w:style w:type="table" w:styleId="799">
    <w:name w:val="List Table 3"/>
    <w:basedOn w:val="687"/>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00" w:customStyle="1">
    <w:name w:val="List Table 3 - Accent 1"/>
    <w:basedOn w:val="687"/>
    <w:uiPriority w:val="99"/>
    <w:pPr>
      <w:spacing w:after="0" w:line="240" w:lineRule="auto"/>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801" w:customStyle="1">
    <w:name w:val="List Table 3 - Accent 2"/>
    <w:basedOn w:val="687"/>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band1Horz">
      <w:rPr>
        <w:rFonts w:ascii="Arial" w:hAnsi="Arial"/>
        <w:color w:val="404040"/>
        <w:sz w:val="22"/>
      </w:r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tcPr>
        <w:tcBorders>
          <w:left w:val="single" w:color="F4B184" w:themeColor="accent2" w:themeTint="97" w:sz="4" w:space="0"/>
          <w:right w:val="single" w:color="F4B184" w:themeColor="accent2" w:themeTint="97" w:sz="4" w:space="0"/>
        </w:tcBorders>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Pr>
    </w:tblStylePr>
    <w:tblStylePr w:type="lastCol">
      <w:rPr>
        <w:b/>
        <w:color w:val="404040"/>
      </w:rPr>
    </w:tblStylePr>
    <w:tblStylePr w:type="lastRow">
      <w:rPr>
        <w:b/>
        <w:color w:val="404040"/>
      </w:rPr>
    </w:tblStylePr>
  </w:style>
  <w:style w:type="table" w:styleId="802" w:customStyle="1">
    <w:name w:val="List Table 3 - Accent 3"/>
    <w:basedOn w:val="687"/>
    <w:uiPriority w:val="99"/>
    <w:pPr>
      <w:spacing w:after="0" w:line="240" w:lineRule="auto"/>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firstCol">
      <w:rPr>
        <w:b/>
        <w:color w:val="404040"/>
      </w:rPr>
    </w:tblStylePr>
    <w:tblStylePr w:type="firstRow">
      <w:rPr>
        <w:rFonts w:ascii="Arial" w:hAnsi="Arial"/>
        <w:b/>
        <w:color w:val="ffffff"/>
        <w:sz w:val="22"/>
      </w:rPr>
      <w:tcPr>
        <w:shd w:val="clear" w:color="c9c9c9" w:themeColor="accent3" w:themeTint="98" w:fill="c9c9c9" w:themeFill="accent3" w:themeFillTint="98"/>
      </w:tcPr>
    </w:tblStylePr>
    <w:tblStylePr w:type="lastCol">
      <w:rPr>
        <w:b/>
        <w:color w:val="404040"/>
      </w:rPr>
    </w:tblStylePr>
    <w:tblStylePr w:type="lastRow">
      <w:rPr>
        <w:b/>
        <w:color w:val="404040"/>
      </w:rPr>
    </w:tblStylePr>
  </w:style>
  <w:style w:type="table" w:styleId="803" w:customStyle="1">
    <w:name w:val="List Table 3 - Accent 4"/>
    <w:basedOn w:val="687"/>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band1Horz">
      <w:rPr>
        <w:rFonts w:ascii="Arial" w:hAnsi="Arial"/>
        <w:color w:val="404040"/>
        <w:sz w:val="22"/>
      </w:r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tcPr>
        <w:tcBorders>
          <w:left w:val="single" w:color="FFD865" w:themeColor="accent4" w:themeTint="9A" w:sz="4" w:space="0"/>
          <w:right w:val="single" w:color="FFD865" w:themeColor="accent4" w:themeTint="9A" w:sz="4" w:space="0"/>
        </w:tcBorders>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Pr>
    </w:tblStylePr>
    <w:tblStylePr w:type="lastCol">
      <w:rPr>
        <w:b/>
        <w:color w:val="404040"/>
      </w:rPr>
    </w:tblStylePr>
    <w:tblStylePr w:type="lastRow">
      <w:rPr>
        <w:b/>
        <w:color w:val="404040"/>
      </w:rPr>
    </w:tblStylePr>
  </w:style>
  <w:style w:type="table" w:styleId="804" w:customStyle="1">
    <w:name w:val="List Table 3 - Accent 5"/>
    <w:basedOn w:val="687"/>
    <w:uiPriority w:val="99"/>
    <w:pPr>
      <w:spacing w:after="0" w:line="240" w:lineRule="auto"/>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blStylePr w:type="band1Horz">
      <w:rPr>
        <w:rFonts w:ascii="Arial" w:hAnsi="Arial"/>
        <w:color w:val="404040"/>
        <w:sz w:val="22"/>
      </w:r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tcPr>
        <w:tcBorders>
          <w:left w:val="single" w:color="8DA9DB" w:themeColor="accent5" w:themeTint="9A" w:sz="4" w:space="0"/>
          <w:right w:val="single" w:color="8DA9DB" w:themeColor="accent5" w:themeTint="9A" w:sz="4" w:space="0"/>
        </w:tcBorders>
      </w:tcPr>
    </w:tblStylePr>
    <w:tblStylePr w:type="firstCol">
      <w:rPr>
        <w:b/>
        <w:color w:val="404040"/>
      </w:rPr>
    </w:tblStylePr>
    <w:tblStylePr w:type="firstRow">
      <w:rPr>
        <w:rFonts w:ascii="Arial" w:hAnsi="Arial"/>
        <w:b/>
        <w:color w:val="ffffff"/>
        <w:sz w:val="22"/>
      </w:rPr>
      <w:tcPr>
        <w:shd w:val="clear" w:color="8da9db" w:themeColor="accent5" w:themeTint="9A" w:fill="8da9db" w:themeFill="accent5" w:themeFillTint="9A"/>
      </w:tcPr>
    </w:tblStylePr>
    <w:tblStylePr w:type="lastCol">
      <w:rPr>
        <w:b/>
        <w:color w:val="404040"/>
      </w:rPr>
    </w:tblStylePr>
    <w:tblStylePr w:type="lastRow">
      <w:rPr>
        <w:b/>
        <w:color w:val="404040"/>
      </w:rPr>
    </w:tblStylePr>
  </w:style>
  <w:style w:type="table" w:styleId="805" w:customStyle="1">
    <w:name w:val="List Table 3 - Accent 6"/>
    <w:basedOn w:val="687"/>
    <w:uiPriority w:val="99"/>
    <w:pPr>
      <w:spacing w:after="0" w:line="240" w:lineRule="auto"/>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firstCol">
      <w:rPr>
        <w:b/>
        <w:color w:val="404040"/>
      </w:rPr>
    </w:tblStylePr>
    <w:tblStylePr w:type="firstRow">
      <w:rPr>
        <w:rFonts w:ascii="Arial" w:hAnsi="Arial"/>
        <w:b/>
        <w:color w:val="ffffff"/>
        <w:sz w:val="22"/>
      </w:rPr>
      <w:tcPr>
        <w:shd w:val="clear" w:color="a9d08e" w:themeColor="accent6" w:themeTint="98" w:fill="a9d08e" w:themeFill="accent6" w:themeFillTint="98"/>
      </w:tcPr>
    </w:tblStylePr>
    <w:tblStylePr w:type="lastCol">
      <w:rPr>
        <w:b/>
        <w:color w:val="404040"/>
      </w:rPr>
    </w:tblStylePr>
    <w:tblStylePr w:type="lastRow">
      <w:rPr>
        <w:b/>
        <w:color w:val="404040"/>
      </w:rPr>
    </w:tblStylePr>
  </w:style>
  <w:style w:type="table" w:styleId="806">
    <w:name w:val="List Table 4"/>
    <w:basedOn w:val="687"/>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07" w:customStyle="1">
    <w:name w:val="List Table 4 - Accent 1"/>
    <w:basedOn w:val="687"/>
    <w:uiPriority w:val="99"/>
    <w:pPr>
      <w:spacing w:after="0" w:line="240" w:lineRule="auto"/>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808" w:customStyle="1">
    <w:name w:val="List Table 4 - Accent 2"/>
    <w:basedOn w:val="687"/>
    <w:uiPriority w:val="9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ed7d31" w:themeColor="accent2" w:fill="ed7d31" w:themeFill="accent2"/>
      </w:tcPr>
    </w:tblStylePr>
    <w:tblStylePr w:type="lastCol">
      <w:rPr>
        <w:b/>
        <w:color w:val="404040"/>
      </w:rPr>
    </w:tblStylePr>
    <w:tblStylePr w:type="lastRow">
      <w:rPr>
        <w:b/>
        <w:color w:val="404040"/>
      </w:rPr>
    </w:tblStylePr>
  </w:style>
  <w:style w:type="table" w:styleId="809" w:customStyle="1">
    <w:name w:val="List Table 4 - Accent 3"/>
    <w:basedOn w:val="687"/>
    <w:uiPriority w:val="9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a5a5a5" w:themeColor="accent3" w:fill="a5a5a5" w:themeFill="accent3"/>
      </w:tcPr>
    </w:tblStylePr>
    <w:tblStylePr w:type="lastCol">
      <w:rPr>
        <w:b/>
        <w:color w:val="404040"/>
      </w:rPr>
    </w:tblStylePr>
    <w:tblStylePr w:type="lastRow">
      <w:rPr>
        <w:b/>
        <w:color w:val="404040"/>
      </w:rPr>
    </w:tblStylePr>
  </w:style>
  <w:style w:type="table" w:styleId="810" w:customStyle="1">
    <w:name w:val="List Table 4 - Accent 4"/>
    <w:basedOn w:val="687"/>
    <w:uiPriority w:val="9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c000" w:themeColor="accent4" w:fill="ffc000" w:themeFill="accent4"/>
      </w:tcPr>
    </w:tblStylePr>
    <w:tblStylePr w:type="lastCol">
      <w:rPr>
        <w:b/>
        <w:color w:val="404040"/>
      </w:rPr>
    </w:tblStylePr>
    <w:tblStylePr w:type="lastRow">
      <w:rPr>
        <w:b/>
        <w:color w:val="404040"/>
      </w:rPr>
    </w:tblStylePr>
  </w:style>
  <w:style w:type="table" w:styleId="811" w:customStyle="1">
    <w:name w:val="List Table 4 - Accent 5"/>
    <w:basedOn w:val="687"/>
    <w:uiPriority w:val="99"/>
    <w:pPr>
      <w:spacing w:after="0" w:line="240" w:lineRule="auto"/>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b/>
        <w:color w:val="404040"/>
      </w:rPr>
    </w:tblStylePr>
    <w:tblStylePr w:type="firstRow">
      <w:rPr>
        <w:rFonts w:ascii="Arial" w:hAnsi="Arial"/>
        <w:b/>
        <w:color w:val="ffffff"/>
        <w:sz w:val="22"/>
      </w:rPr>
      <w:tcPr>
        <w:shd w:val="clear" w:color="4472c4" w:themeColor="accent5" w:fill="4472c4" w:themeFill="accent5"/>
      </w:tcPr>
    </w:tblStylePr>
    <w:tblStylePr w:type="lastCol">
      <w:rPr>
        <w:b/>
        <w:color w:val="404040"/>
      </w:rPr>
    </w:tblStylePr>
    <w:tblStylePr w:type="lastRow">
      <w:rPr>
        <w:b/>
        <w:color w:val="404040"/>
      </w:rPr>
    </w:tblStylePr>
  </w:style>
  <w:style w:type="table" w:styleId="812" w:customStyle="1">
    <w:name w:val="List Table 4 - Accent 6"/>
    <w:basedOn w:val="687"/>
    <w:uiPriority w:val="9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b/>
        <w:color w:val="404040"/>
      </w:rPr>
    </w:tblStylePr>
    <w:tblStylePr w:type="firstRow">
      <w:rPr>
        <w:rFonts w:ascii="Arial" w:hAnsi="Arial"/>
        <w:b/>
        <w:color w:val="ffffff"/>
        <w:sz w:val="22"/>
      </w:rPr>
      <w:tcPr>
        <w:shd w:val="clear" w:color="70ad47" w:themeColor="accent6" w:fill="70ad47" w:themeFill="accent6"/>
      </w:tcPr>
    </w:tblStylePr>
    <w:tblStylePr w:type="lastCol">
      <w:rPr>
        <w:b/>
        <w:color w:val="404040"/>
      </w:rPr>
    </w:tblStylePr>
    <w:tblStylePr w:type="lastRow">
      <w:rPr>
        <w:b/>
        <w:color w:val="404040"/>
      </w:rPr>
    </w:tblStylePr>
  </w:style>
  <w:style w:type="table" w:styleId="813">
    <w:name w:val="List Table 5 Dark"/>
    <w:basedOn w:val="687"/>
    <w:uiPriority w:val="99"/>
    <w:pPr>
      <w:spacing w:after="0" w:line="240" w:lineRule="auto"/>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814" w:customStyle="1">
    <w:name w:val="List Table 5 Dark - Accent 1"/>
    <w:basedOn w:val="687"/>
    <w:uiPriority w:val="99"/>
    <w:pPr>
      <w:spacing w:after="0" w:line="240" w:lineRule="auto"/>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blStylePr w:type="band1Horz">
      <w:tcPr>
        <w:shd w:val="clear" w:color="5b9bd5" w:themeColor="accent1" w:fill="5b9bd5" w:themeFill="accent1"/>
        <w:tcBorders>
          <w:top w:val="single" w:color="FFFFFF" w:themeColor="light1" w:sz="4" w:space="0"/>
          <w:bottom w:val="single" w:color="FFFFFF" w:themeColor="light1" w:sz="4" w:space="0"/>
        </w:tcBorders>
      </w:tcPr>
    </w:tblStylePr>
    <w:tblStylePr w:type="band1Vert">
      <w:tcPr>
        <w:shd w:val="clear" w:color="5b9bd5" w:themeColor="accent1" w:fill="5b9bd5" w:themeFill="accent1"/>
        <w:tcBorders>
          <w:left w:val="single" w:color="FFFFFF" w:themeColor="light1" w:sz="4" w:space="0"/>
          <w:right w:val="single" w:color="FFFFFF" w:themeColor="light1" w:sz="4" w:space="0"/>
        </w:tcBorders>
      </w:tcPr>
    </w:tblStylePr>
    <w:tblStylePr w:type="band2Horz">
      <w:tcPr>
        <w:shd w:val="clear" w:color="5b9bd5" w:themeColor="accent1" w:fill="5b9bd5"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tcPr>
        <w:shd w:val="clear" w:color="5b9bd5" w:themeColor="accent1" w:fill="5b9bd5" w:themeFill="accent1"/>
        <w:tcBorders>
          <w:top w:val="single" w:color="5B9BD5" w:themeColor="accent1" w:sz="32" w:space="0"/>
          <w:bottom w:val="single" w:color="FFFFFF" w:themeColor="light1" w:sz="12" w:space="0"/>
        </w:tcBorders>
      </w:tcPr>
    </w:tblStylePr>
    <w:tblStylePr w:type="lastCol">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tblStylePr>
  </w:style>
  <w:style w:type="table" w:styleId="815" w:customStyle="1">
    <w:name w:val="List Table 5 Dark - Accent 2"/>
    <w:basedOn w:val="687"/>
    <w:uiPriority w:val="99"/>
    <w:pPr>
      <w:spacing w:after="0" w:line="240" w:lineRule="auto"/>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blStylePr w:type="band1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tblStylePr>
  </w:style>
  <w:style w:type="table" w:styleId="816" w:customStyle="1">
    <w:name w:val="List Table 5 Dark - Accent 3"/>
    <w:basedOn w:val="687"/>
    <w:uiPriority w:val="99"/>
    <w:pPr>
      <w:spacing w:after="0" w:line="240" w:lineRule="auto"/>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blStylePr w:type="band1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tblStylePr>
  </w:style>
  <w:style w:type="table" w:styleId="817" w:customStyle="1">
    <w:name w:val="List Table 5 Dark - Accent 4"/>
    <w:basedOn w:val="687"/>
    <w:uiPriority w:val="99"/>
    <w:pPr>
      <w:spacing w:after="0" w:line="240" w:lineRule="auto"/>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blStylePr w:type="band1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tblStylePr>
  </w:style>
  <w:style w:type="table" w:styleId="818" w:customStyle="1">
    <w:name w:val="List Table 5 Dark - Accent 5"/>
    <w:basedOn w:val="687"/>
    <w:uiPriority w:val="99"/>
    <w:pPr>
      <w:spacing w:after="0" w:line="240" w:lineRule="auto"/>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blStylePr w:type="band1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tblStylePr>
  </w:style>
  <w:style w:type="table" w:styleId="819" w:customStyle="1">
    <w:name w:val="List Table 5 Dark - Accent 6"/>
    <w:basedOn w:val="687"/>
    <w:uiPriority w:val="99"/>
    <w:pPr>
      <w:spacing w:after="0" w:line="240" w:lineRule="auto"/>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blStylePr w:type="band1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tblStylePr>
  </w:style>
  <w:style w:type="table" w:styleId="820">
    <w:name w:val="List Table 6 Colorful"/>
    <w:basedOn w:val="687"/>
    <w:uiPriority w:val="99"/>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821" w:customStyle="1">
    <w:name w:val="List Table 6 Colorful - Accent 1"/>
    <w:basedOn w:val="687"/>
    <w:uiPriority w:val="99"/>
    <w:pPr>
      <w:spacing w:after="0" w:line="240" w:lineRule="auto"/>
    </w:pPr>
    <w:tblPr>
      <w:tblStyleRowBandSize w:val="1"/>
      <w:tblStyleColBandSize w:val="1"/>
      <w:tblBorders>
        <w:top w:val="single" w:color="5B9BD5" w:themeColor="accent1" w:sz="4" w:space="0"/>
        <w:bottom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b/>
        <w:color w:val="245a8d" w:themeColor="accent1" w:themeShade="95"/>
      </w:rPr>
    </w:tblStylePr>
    <w:tblStylePr w:type="firstRow">
      <w:rPr>
        <w:b/>
        <w:color w:val="245a8d" w:themeColor="accent1" w:themeShade="95"/>
      </w:rPr>
      <w:tcPr>
        <w:tcBorders>
          <w:bottom w:val="single" w:color="5B9BD5" w:themeColor="accent1" w:sz="4" w:space="0"/>
        </w:tcBorders>
      </w:tcPr>
    </w:tblStylePr>
    <w:tblStylePr w:type="lastCol">
      <w:rPr>
        <w:b/>
        <w:color w:val="245a8d" w:themeColor="accent1" w:themeShade="95"/>
      </w:rPr>
    </w:tblStylePr>
    <w:tblStylePr w:type="lastRow">
      <w:rPr>
        <w:b/>
        <w:color w:val="245a8d" w:themeColor="accent1" w:themeShade="95"/>
      </w:rPr>
      <w:tcPr>
        <w:tcBorders>
          <w:top w:val="single" w:color="5B9BD5" w:themeColor="accent1" w:sz="4" w:space="0"/>
        </w:tcBorders>
      </w:tcPr>
    </w:tblStylePr>
  </w:style>
  <w:style w:type="table" w:styleId="822" w:customStyle="1">
    <w:name w:val="List Table 6 Colorful - Accent 2"/>
    <w:basedOn w:val="687"/>
    <w:uiPriority w:val="99"/>
    <w:pPr>
      <w:spacing w:after="0" w:line="240" w:lineRule="auto"/>
    </w:pPr>
    <w:tblPr>
      <w:tblStyleRowBandSize w:val="1"/>
      <w:tblStyleColBandSize w:val="1"/>
      <w:tblBorders>
        <w:top w:val="single" w:color="F4B184" w:themeColor="accent2" w:themeTint="97" w:sz="4" w:space="0"/>
        <w:bottom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4" w:space="0"/>
        </w:tcBorders>
      </w:tcPr>
    </w:tblStylePr>
    <w:tblStylePr w:type="lastCol">
      <w:rPr>
        <w:b/>
        <w:color w:val="f4b184" w:themeColor="accent2" w:themeTint="97" w:themeShade="95"/>
      </w:rPr>
    </w:tblStylePr>
    <w:tblStylePr w:type="lastRow">
      <w:rPr>
        <w:b/>
        <w:color w:val="f4b184" w:themeColor="accent2" w:themeTint="97" w:themeShade="95"/>
      </w:rPr>
      <w:tcPr>
        <w:tcBorders>
          <w:top w:val="single" w:color="F4B184" w:themeColor="accent2" w:themeTint="97" w:sz="4" w:space="0"/>
        </w:tcBorders>
      </w:tcPr>
    </w:tblStylePr>
  </w:style>
  <w:style w:type="table" w:styleId="823" w:customStyle="1">
    <w:name w:val="List Table 6 Colorful - Accent 3"/>
    <w:basedOn w:val="687"/>
    <w:uiPriority w:val="99"/>
    <w:pPr>
      <w:spacing w:after="0" w:line="240" w:lineRule="auto"/>
    </w:pPr>
    <w:tblPr>
      <w:tblStyleRowBandSize w:val="1"/>
      <w:tblStyleColBandSize w:val="1"/>
      <w:tblBorders>
        <w:top w:val="single" w:color="C9C9C9" w:themeColor="accent3" w:themeTint="98" w:sz="4" w:space="0"/>
        <w:bottom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b/>
        <w:color w:val="c9c9c9" w:themeColor="accent3" w:themeTint="98" w:themeShade="95"/>
      </w:rPr>
    </w:tblStylePr>
    <w:tblStylePr w:type="firstRow">
      <w:rPr>
        <w:b/>
        <w:color w:val="c9c9c9" w:themeColor="accent3" w:themeTint="98" w:themeShade="95"/>
      </w:rPr>
      <w:tcPr>
        <w:tcBorders>
          <w:bottom w:val="single" w:color="C9C9C9" w:themeColor="accent3" w:themeTint="98" w:sz="4" w:space="0"/>
        </w:tcBorders>
      </w:tcPr>
    </w:tblStylePr>
    <w:tblStylePr w:type="lastCol">
      <w:rPr>
        <w:b/>
        <w:color w:val="c9c9c9" w:themeColor="accent3" w:themeTint="98" w:themeShade="95"/>
      </w:rPr>
    </w:tblStylePr>
    <w:tblStylePr w:type="lastRow">
      <w:rPr>
        <w:b/>
        <w:color w:val="c9c9c9" w:themeColor="accent3" w:themeTint="98" w:themeShade="95"/>
      </w:rPr>
      <w:tcPr>
        <w:tcBorders>
          <w:top w:val="single" w:color="C9C9C9" w:themeColor="accent3" w:themeTint="98" w:sz="4" w:space="0"/>
        </w:tcBorders>
      </w:tcPr>
    </w:tblStylePr>
  </w:style>
  <w:style w:type="table" w:styleId="824" w:customStyle="1">
    <w:name w:val="List Table 6 Colorful - Accent 4"/>
    <w:basedOn w:val="687"/>
    <w:uiPriority w:val="99"/>
    <w:pPr>
      <w:spacing w:after="0" w:line="240" w:lineRule="auto"/>
    </w:pPr>
    <w:tblPr>
      <w:tblStyleRowBandSize w:val="1"/>
      <w:tblStyleColBandSize w:val="1"/>
      <w:tblBorders>
        <w:top w:val="single" w:color="FFD865" w:themeColor="accent4" w:themeTint="9A" w:sz="4" w:space="0"/>
        <w:bottom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4" w:space="0"/>
        </w:tcBorders>
      </w:tcPr>
    </w:tblStylePr>
    <w:tblStylePr w:type="lastCol">
      <w:rPr>
        <w:b/>
        <w:color w:val="ffd865" w:themeColor="accent4" w:themeTint="9A" w:themeShade="95"/>
      </w:rPr>
    </w:tblStylePr>
    <w:tblStylePr w:type="lastRow">
      <w:rPr>
        <w:b/>
        <w:color w:val="ffd865" w:themeColor="accent4" w:themeTint="9A" w:themeShade="95"/>
      </w:rPr>
      <w:tcPr>
        <w:tcBorders>
          <w:top w:val="single" w:color="FFD865" w:themeColor="accent4" w:themeTint="9A" w:sz="4" w:space="0"/>
        </w:tcBorders>
      </w:tcPr>
    </w:tblStylePr>
  </w:style>
  <w:style w:type="table" w:styleId="825" w:customStyle="1">
    <w:name w:val="List Table 6 Colorful - Accent 5"/>
    <w:basedOn w:val="687"/>
    <w:uiPriority w:val="99"/>
    <w:pPr>
      <w:spacing w:after="0" w:line="240" w:lineRule="auto"/>
    </w:pPr>
    <w:tblPr>
      <w:tblStyleRowBandSize w:val="1"/>
      <w:tblStyleColBandSize w:val="1"/>
      <w:tblBorders>
        <w:top w:val="single" w:color="8DA9DB" w:themeColor="accent5" w:themeTint="9A" w:sz="4" w:space="0"/>
        <w:bottom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b/>
        <w:color w:val="8da9db" w:themeColor="accent5" w:themeTint="9A" w:themeShade="95"/>
      </w:rPr>
    </w:tblStylePr>
    <w:tblStylePr w:type="firstRow">
      <w:rPr>
        <w:b/>
        <w:color w:val="8da9db" w:themeColor="accent5" w:themeTint="9A" w:themeShade="95"/>
      </w:rPr>
      <w:tcPr>
        <w:tcBorders>
          <w:bottom w:val="single" w:color="8DA9DB" w:themeColor="accent5" w:themeTint="9A" w:sz="4" w:space="0"/>
        </w:tcBorders>
      </w:tcPr>
    </w:tblStylePr>
    <w:tblStylePr w:type="lastCol">
      <w:rPr>
        <w:b/>
        <w:color w:val="8da9db" w:themeColor="accent5" w:themeTint="9A" w:themeShade="95"/>
      </w:rPr>
    </w:tblStylePr>
    <w:tblStylePr w:type="lastRow">
      <w:rPr>
        <w:b/>
        <w:color w:val="8da9db" w:themeColor="accent5" w:themeTint="9A" w:themeShade="95"/>
      </w:rPr>
      <w:tcPr>
        <w:tcBorders>
          <w:top w:val="single" w:color="8DA9DB" w:themeColor="accent5" w:themeTint="9A" w:sz="4" w:space="0"/>
        </w:tcBorders>
      </w:tcPr>
    </w:tblStylePr>
  </w:style>
  <w:style w:type="table" w:styleId="826" w:customStyle="1">
    <w:name w:val="List Table 6 Colorful - Accent 6"/>
    <w:basedOn w:val="687"/>
    <w:uiPriority w:val="99"/>
    <w:pPr>
      <w:spacing w:after="0" w:line="240" w:lineRule="auto"/>
    </w:pPr>
    <w:tblPr>
      <w:tblStyleRowBandSize w:val="1"/>
      <w:tblStyleColBandSize w:val="1"/>
      <w:tblBorders>
        <w:top w:val="single" w:color="A9D08E" w:themeColor="accent6" w:themeTint="98" w:sz="4" w:space="0"/>
        <w:bottom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b/>
        <w:color w:val="a9d08e" w:themeColor="accent6" w:themeTint="98" w:themeShade="95"/>
      </w:rPr>
    </w:tblStylePr>
    <w:tblStylePr w:type="firstRow">
      <w:rPr>
        <w:b/>
        <w:color w:val="a9d08e" w:themeColor="accent6" w:themeTint="98" w:themeShade="95"/>
      </w:rPr>
      <w:tcPr>
        <w:tcBorders>
          <w:bottom w:val="single" w:color="A9D08E" w:themeColor="accent6" w:themeTint="98" w:sz="4" w:space="0"/>
        </w:tcBorders>
      </w:tcPr>
    </w:tblStylePr>
    <w:tblStylePr w:type="lastCol">
      <w:rPr>
        <w:b/>
        <w:color w:val="a9d08e" w:themeColor="accent6" w:themeTint="98" w:themeShade="95"/>
      </w:rPr>
    </w:tblStylePr>
    <w:tblStylePr w:type="lastRow">
      <w:rPr>
        <w:b/>
        <w:color w:val="a9d08e" w:themeColor="accent6" w:themeTint="98" w:themeShade="95"/>
      </w:rPr>
      <w:tcPr>
        <w:tcBorders>
          <w:top w:val="single" w:color="A9D08E" w:themeColor="accent6" w:themeTint="98" w:sz="4" w:space="0"/>
        </w:tcBorders>
      </w:tcPr>
    </w:tblStylePr>
  </w:style>
  <w:style w:type="table" w:styleId="827">
    <w:name w:val="List Table 7 Colorful"/>
    <w:basedOn w:val="687"/>
    <w:uiPriority w:val="99"/>
    <w:pPr>
      <w:spacing w:after="0" w:line="240" w:lineRule="auto"/>
    </w:pPr>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style>
  <w:style w:type="table" w:styleId="828" w:customStyle="1">
    <w:name w:val="List Table 7 Colorful - Accent 1"/>
    <w:basedOn w:val="687"/>
    <w:uiPriority w:val="99"/>
    <w:pPr>
      <w:spacing w:after="0" w:line="240" w:lineRule="auto"/>
    </w:pPr>
    <w:tblPr>
      <w:tblStyleRowBandSize w:val="1"/>
      <w:tblStyleColBandSize w:val="1"/>
      <w:tblBorders>
        <w:right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rFonts w:ascii="Arial" w:hAnsi="Arial"/>
        <w:i/>
        <w:color w:val="245a8d" w:themeColor="accent1" w:themeShade="95"/>
        <w:sz w:val="22"/>
      </w:rPr>
      <w:pPr>
        <w:jc w:val="right"/>
      </w:pPr>
      <w:tcPr>
        <w:shd w:val="clear" w:color="ffffff" w:fill="auto"/>
        <w:tcBorders>
          <w:top w:val="none" w:color="000000" w:sz="0" w:space="0"/>
          <w:left w:val="none" w:color="000000" w:sz="0" w:space="0"/>
          <w:bottom w:val="none" w:color="000000" w:sz="0" w:space="0"/>
          <w:right w:val="single" w:color="5B9BD5" w:themeColor="accent1" w:sz="4" w:space="0"/>
        </w:tcBorders>
      </w:tcPr>
    </w:tblStylePr>
    <w:tblStylePr w:type="firstRow">
      <w:rPr>
        <w:rFonts w:ascii="Arial" w:hAnsi="Arial"/>
        <w:i/>
        <w:color w:val="245a8d" w:themeColor="accent1" w:themeShade="95"/>
        <w:sz w:val="22"/>
      </w:rPr>
      <w:tcPr>
        <w:shd w:val="clear" w:color="ffffff" w:themeColor="light1" w:fill="ffffff" w:themeFill="light1"/>
        <w:tcBorders>
          <w:top w:val="none" w:color="000000" w:sz="0" w:space="0"/>
          <w:left w:val="none" w:color="000000" w:sz="0" w:space="0"/>
          <w:bottom w:val="single" w:color="5B9BD5" w:themeColor="accent1" w:sz="4" w:space="0"/>
          <w:right w:val="none" w:color="000000" w:sz="0" w:space="0"/>
        </w:tcBorders>
      </w:tcPr>
    </w:tblStylePr>
    <w:tblStylePr w:type="lastCol">
      <w:rPr>
        <w:rFonts w:ascii="Arial" w:hAnsi="Arial"/>
        <w:i/>
        <w:color w:val="245a8d" w:themeColor="accent1" w:themeShade="95"/>
        <w:sz w:val="22"/>
      </w:rPr>
      <w:tcPr>
        <w:shd w:val="clear" w:color="ffffff" w:fill="auto"/>
        <w:tcBorders>
          <w:top w:val="none" w:color="000000" w:sz="0" w:space="0"/>
          <w:left w:val="single" w:color="5B9BD5" w:themeColor="accent1" w:sz="4" w:space="0"/>
          <w:bottom w:val="none" w:color="000000" w:sz="0" w:space="0"/>
          <w:right w:val="none" w:color="000000" w:sz="0" w:space="0"/>
        </w:tcBorders>
      </w:tcPr>
    </w:tblStylePr>
    <w:tblStylePr w:type="lastRow">
      <w:rPr>
        <w:rFonts w:ascii="Arial" w:hAnsi="Arial"/>
        <w:i/>
        <w:color w:val="245a8d" w:themeColor="accent1" w:themeShade="95"/>
        <w:sz w:val="22"/>
      </w:rPr>
      <w:tcPr>
        <w:shd w:val="clear" w:color="ffffff" w:themeColor="light1" w:fill="ffffff" w:themeFill="light1"/>
        <w:tcBorders>
          <w:top w:val="single" w:color="5B9BD5" w:themeColor="accent1" w:sz="4" w:space="0"/>
          <w:left w:val="none" w:color="000000" w:sz="0" w:space="0"/>
          <w:bottom w:val="none" w:color="000000" w:sz="0" w:space="0"/>
          <w:right w:val="none" w:color="000000" w:sz="0" w:space="0"/>
        </w:tcBorders>
      </w:tcPr>
    </w:tblStylePr>
  </w:style>
  <w:style w:type="table" w:styleId="829" w:customStyle="1">
    <w:name w:val="List Table 7 Colorful - Accent 2"/>
    <w:basedOn w:val="687"/>
    <w:uiPriority w:val="99"/>
    <w:pPr>
      <w:spacing w:after="0" w:line="240" w:lineRule="auto"/>
    </w:pPr>
    <w:tblPr>
      <w:tblStyleRowBandSize w:val="1"/>
      <w:tblStyleColBandSize w:val="1"/>
      <w:tblBorders>
        <w:right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i/>
        <w:color w:val="f4b184" w:themeColor="accent2" w:themeTint="97" w:themeShade="95"/>
        <w:sz w:val="22"/>
      </w:r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i/>
        <w:color w:val="f4b184" w:themeColor="accent2" w:themeTint="97" w:themeShade="95"/>
        <w:sz w:val="22"/>
      </w:r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style>
  <w:style w:type="table" w:styleId="830" w:customStyle="1">
    <w:name w:val="List Table 7 Colorful - Accent 3"/>
    <w:basedOn w:val="687"/>
    <w:uiPriority w:val="99"/>
    <w:pPr>
      <w:spacing w:after="0" w:line="240" w:lineRule="auto"/>
    </w:pPr>
    <w:tblPr>
      <w:tblStyleRowBandSize w:val="1"/>
      <w:tblStyleColBandSize w:val="1"/>
      <w:tblBorders>
        <w:right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rFonts w:ascii="Arial" w:hAnsi="Arial"/>
        <w:i/>
        <w:color w:val="c9c9c9" w:themeColor="accent3" w:themeTint="98" w:themeShade="95"/>
        <w:sz w:val="22"/>
      </w:rPr>
      <w:pPr>
        <w:jc w:val="right"/>
      </w:pPr>
      <w:tcPr>
        <w:shd w:val="clear" w:color="ffffff" w:fill="auto"/>
        <w:tcBorders>
          <w:top w:val="none" w:color="000000" w:sz="0" w:space="0"/>
          <w:left w:val="none" w:color="000000" w:sz="0" w:space="0"/>
          <w:bottom w:val="none" w:color="000000" w:sz="0" w:space="0"/>
          <w:right w:val="single" w:color="C9C9C9" w:themeColor="accent3" w:themeTint="98" w:sz="4" w:space="0"/>
        </w:tcBorders>
      </w:tcPr>
    </w:tblStylePr>
    <w:tblStylePr w:type="firstRow">
      <w:rPr>
        <w:rFonts w:ascii="Arial" w:hAnsi="Arial"/>
        <w:i/>
        <w:color w:val="c9c9c9" w:themeColor="accent3" w:themeTint="98" w:themeShade="95"/>
        <w:sz w:val="22"/>
      </w:rPr>
      <w:tcPr>
        <w:shd w:val="clear" w:color="ffffff" w:themeColor="light1" w:fill="ffffff" w:themeFill="light1"/>
        <w:tcBorders>
          <w:top w:val="none" w:color="000000" w:sz="0" w:space="0"/>
          <w:left w:val="none" w:color="000000" w:sz="0" w:space="0"/>
          <w:bottom w:val="single" w:color="C9C9C9" w:themeColor="accent3" w:themeTint="98" w:sz="4" w:space="0"/>
          <w:right w:val="none" w:color="000000" w:sz="0" w:space="0"/>
        </w:tcBorders>
      </w:tcPr>
    </w:tblStylePr>
    <w:tblStylePr w:type="lastCol">
      <w:rPr>
        <w:rFonts w:ascii="Arial" w:hAnsi="Arial"/>
        <w:i/>
        <w:color w:val="c9c9c9" w:themeColor="accent3" w:themeTint="98" w:themeShade="95"/>
        <w:sz w:val="22"/>
      </w:rPr>
      <w:tcPr>
        <w:shd w:val="clear" w:color="ffffff" w:fill="auto"/>
        <w:tcBorders>
          <w:top w:val="none" w:color="000000" w:sz="0" w:space="0"/>
          <w:left w:val="single" w:color="C9C9C9" w:themeColor="accent3" w:themeTint="98" w:sz="4" w:space="0"/>
          <w:bottom w:val="none" w:color="000000" w:sz="0" w:space="0"/>
          <w:right w:val="none" w:color="000000" w:sz="0" w:space="0"/>
        </w:tcBorders>
      </w:tcPr>
    </w:tblStylePr>
    <w:tblStylePr w:type="lastRow">
      <w:rPr>
        <w:rFonts w:ascii="Arial" w:hAnsi="Arial"/>
        <w:i/>
        <w:color w:val="c9c9c9" w:themeColor="accent3" w:themeTint="98" w:themeShade="95"/>
        <w:sz w:val="22"/>
      </w:rPr>
      <w:tcPr>
        <w:shd w:val="clear" w:color="ffffff" w:themeColor="light1" w:fill="ffffff" w:themeFill="light1"/>
        <w:tcBorders>
          <w:top w:val="single" w:color="C9C9C9" w:themeColor="accent3" w:themeTint="98" w:sz="4" w:space="0"/>
          <w:left w:val="none" w:color="000000" w:sz="0" w:space="0"/>
          <w:bottom w:val="none" w:color="000000" w:sz="0" w:space="0"/>
          <w:right w:val="none" w:color="000000" w:sz="0" w:space="0"/>
        </w:tcBorders>
      </w:tcPr>
    </w:tblStylePr>
  </w:style>
  <w:style w:type="table" w:styleId="831" w:customStyle="1">
    <w:name w:val="List Table 7 Colorful - Accent 4"/>
    <w:basedOn w:val="687"/>
    <w:uiPriority w:val="99"/>
    <w:pPr>
      <w:spacing w:after="0" w:line="240" w:lineRule="auto"/>
    </w:pPr>
    <w:tblPr>
      <w:tblStyleRowBandSize w:val="1"/>
      <w:tblStyleColBandSize w:val="1"/>
      <w:tblBorders>
        <w:right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i/>
        <w:color w:val="ffd865" w:themeColor="accent4" w:themeTint="9A" w:themeShade="95"/>
        <w:sz w:val="22"/>
      </w:r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i/>
        <w:color w:val="ffd865" w:themeColor="accent4" w:themeTint="9A" w:themeShade="95"/>
        <w:sz w:val="22"/>
      </w:r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style>
  <w:style w:type="table" w:styleId="832" w:customStyle="1">
    <w:name w:val="List Table 7 Colorful - Accent 5"/>
    <w:basedOn w:val="687"/>
    <w:uiPriority w:val="99"/>
    <w:pPr>
      <w:spacing w:after="0" w:line="240" w:lineRule="auto"/>
    </w:pPr>
    <w:tblPr>
      <w:tblStyleRowBandSize w:val="1"/>
      <w:tblStyleColBandSize w:val="1"/>
      <w:tblBorders>
        <w:right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rFonts w:ascii="Arial" w:hAnsi="Arial"/>
        <w:i/>
        <w:color w:val="8da9db" w:themeColor="accent5" w:themeTint="9A" w:themeShade="95"/>
        <w:sz w:val="22"/>
      </w:rPr>
      <w:pPr>
        <w:jc w:val="right"/>
      </w:pPr>
      <w:tcPr>
        <w:shd w:val="clear" w:color="ffffff" w:fill="auto"/>
        <w:tcBorders>
          <w:top w:val="none" w:color="000000" w:sz="0" w:space="0"/>
          <w:left w:val="none" w:color="000000" w:sz="0" w:space="0"/>
          <w:bottom w:val="none" w:color="000000" w:sz="0" w:space="0"/>
          <w:right w:val="single" w:color="8DA9DB" w:themeColor="accent5" w:themeTint="9A" w:sz="4" w:space="0"/>
        </w:tcBorders>
      </w:tcPr>
    </w:tblStylePr>
    <w:tblStylePr w:type="firstRow">
      <w:rPr>
        <w:rFonts w:ascii="Arial" w:hAnsi="Arial"/>
        <w:i/>
        <w:color w:val="8da9db" w:themeColor="accent5" w:themeTint="9A" w:themeShade="95"/>
        <w:sz w:val="22"/>
      </w:rPr>
      <w:tcPr>
        <w:shd w:val="clear" w:color="ffffff" w:themeColor="light1" w:fill="ffffff" w:themeFill="light1"/>
        <w:tcBorders>
          <w:top w:val="none" w:color="000000" w:sz="0" w:space="0"/>
          <w:left w:val="none" w:color="000000" w:sz="0" w:space="0"/>
          <w:bottom w:val="single" w:color="8DA9DB" w:themeColor="accent5" w:themeTint="9A" w:sz="4" w:space="0"/>
          <w:right w:val="none" w:color="000000" w:sz="0" w:space="0"/>
        </w:tcBorders>
      </w:tcPr>
    </w:tblStylePr>
    <w:tblStylePr w:type="lastCol">
      <w:rPr>
        <w:rFonts w:ascii="Arial" w:hAnsi="Arial"/>
        <w:i/>
        <w:color w:val="8da9db" w:themeColor="accent5" w:themeTint="9A" w:themeShade="95"/>
        <w:sz w:val="22"/>
      </w:rPr>
      <w:tcPr>
        <w:shd w:val="clear" w:color="ffffff" w:fill="auto"/>
        <w:tcBorders>
          <w:top w:val="none" w:color="000000" w:sz="0" w:space="0"/>
          <w:left w:val="single" w:color="8DA9DB" w:themeColor="accent5" w:themeTint="9A" w:sz="4" w:space="0"/>
          <w:bottom w:val="none" w:color="000000" w:sz="0" w:space="0"/>
          <w:right w:val="none" w:color="000000" w:sz="0" w:space="0"/>
        </w:tcBorders>
      </w:tcPr>
    </w:tblStylePr>
    <w:tblStylePr w:type="lastRow">
      <w:rPr>
        <w:rFonts w:ascii="Arial" w:hAnsi="Arial"/>
        <w:i/>
        <w:color w:val="8da9db" w:themeColor="accent5" w:themeTint="9A" w:themeShade="95"/>
        <w:sz w:val="22"/>
      </w:rPr>
      <w:tcPr>
        <w:shd w:val="clear" w:color="ffffff" w:themeColor="light1" w:fill="ffffff" w:themeFill="light1"/>
        <w:tcBorders>
          <w:top w:val="single" w:color="8DA9DB" w:themeColor="accent5" w:themeTint="9A" w:sz="4" w:space="0"/>
          <w:left w:val="none" w:color="000000" w:sz="0" w:space="0"/>
          <w:bottom w:val="none" w:color="000000" w:sz="0" w:space="0"/>
          <w:right w:val="none" w:color="000000" w:sz="0" w:space="0"/>
        </w:tcBorders>
      </w:tcPr>
    </w:tblStylePr>
  </w:style>
  <w:style w:type="table" w:styleId="833" w:customStyle="1">
    <w:name w:val="List Table 7 Colorful - Accent 6"/>
    <w:basedOn w:val="687"/>
    <w:uiPriority w:val="99"/>
    <w:pPr>
      <w:spacing w:after="0" w:line="240" w:lineRule="auto"/>
    </w:pPr>
    <w:tblPr>
      <w:tblStyleRowBandSize w:val="1"/>
      <w:tblStyleColBandSize w:val="1"/>
      <w:tblBorders>
        <w:right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rFonts w:ascii="Arial" w:hAnsi="Arial"/>
        <w:i/>
        <w:color w:val="a9d08e" w:themeColor="accent6" w:themeTint="98" w:themeShade="95"/>
        <w:sz w:val="22"/>
      </w:rPr>
      <w:pPr>
        <w:jc w:val="right"/>
      </w:pPr>
      <w:tcPr>
        <w:shd w:val="clear" w:color="ffffff" w:fill="auto"/>
        <w:tcBorders>
          <w:top w:val="none" w:color="000000" w:sz="0" w:space="0"/>
          <w:left w:val="none" w:color="000000" w:sz="0" w:space="0"/>
          <w:bottom w:val="none" w:color="000000" w:sz="0" w:space="0"/>
          <w:right w:val="single" w:color="A9D08E" w:themeColor="accent6" w:themeTint="98" w:sz="4" w:space="0"/>
        </w:tcBorders>
      </w:tcPr>
    </w:tblStylePr>
    <w:tblStylePr w:type="firstRow">
      <w:rPr>
        <w:rFonts w:ascii="Arial" w:hAnsi="Arial"/>
        <w:i/>
        <w:color w:val="a9d08e" w:themeColor="accent6" w:themeTint="98" w:themeShade="95"/>
        <w:sz w:val="22"/>
      </w:rPr>
      <w:tcPr>
        <w:shd w:val="clear" w:color="ffffff" w:themeColor="light1" w:fill="ffffff" w:themeFill="light1"/>
        <w:tcBorders>
          <w:top w:val="none" w:color="000000" w:sz="0" w:space="0"/>
          <w:left w:val="none" w:color="000000" w:sz="0" w:space="0"/>
          <w:bottom w:val="single" w:color="A9D08E" w:themeColor="accent6" w:themeTint="98" w:sz="4" w:space="0"/>
          <w:right w:val="none" w:color="000000" w:sz="0" w:space="0"/>
        </w:tcBorders>
      </w:tcPr>
    </w:tblStylePr>
    <w:tblStylePr w:type="lastCol">
      <w:rPr>
        <w:rFonts w:ascii="Arial" w:hAnsi="Arial"/>
        <w:i/>
        <w:color w:val="a9d08e" w:themeColor="accent6" w:themeTint="98" w:themeShade="95"/>
        <w:sz w:val="22"/>
      </w:rPr>
      <w:tcPr>
        <w:shd w:val="clear" w:color="ffffff" w:fill="auto"/>
        <w:tcBorders>
          <w:top w:val="none" w:color="000000" w:sz="0" w:space="0"/>
          <w:left w:val="single" w:color="A9D08E" w:themeColor="accent6" w:themeTint="98" w:sz="4" w:space="0"/>
          <w:bottom w:val="none" w:color="000000" w:sz="0" w:space="0"/>
          <w:right w:val="none" w:color="000000" w:sz="0" w:space="0"/>
        </w:tcBorders>
      </w:tcPr>
    </w:tblStylePr>
    <w:tblStylePr w:type="lastRow">
      <w:rPr>
        <w:rFonts w:ascii="Arial" w:hAnsi="Arial"/>
        <w:i/>
        <w:color w:val="a9d08e" w:themeColor="accent6" w:themeTint="98" w:themeShade="95"/>
        <w:sz w:val="22"/>
      </w:rPr>
      <w:tcPr>
        <w:shd w:val="clear" w:color="ffffff" w:themeColor="light1" w:fill="ffffff" w:themeFill="light1"/>
        <w:tcBorders>
          <w:top w:val="single" w:color="A9D08E" w:themeColor="accent6" w:themeTint="98" w:sz="4" w:space="0"/>
          <w:left w:val="none" w:color="000000" w:sz="0" w:space="0"/>
          <w:bottom w:val="none" w:color="000000" w:sz="0" w:space="0"/>
          <w:right w:val="none" w:color="000000" w:sz="0" w:space="0"/>
        </w:tcBorders>
      </w:tcPr>
    </w:tblStylePr>
  </w:style>
  <w:style w:type="table" w:styleId="834" w:customStyle="1">
    <w:name w:val="Lined - Accent"/>
    <w:basedOn w:val="687"/>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35" w:customStyle="1">
    <w:name w:val="Lined - Accent 1"/>
    <w:basedOn w:val="687"/>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836" w:customStyle="1">
    <w:name w:val="Lined - Accent 2"/>
    <w:basedOn w:val="687"/>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837" w:customStyle="1">
    <w:name w:val="Lined - Accent 3"/>
    <w:basedOn w:val="687"/>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838" w:customStyle="1">
    <w:name w:val="Lined - Accent 4"/>
    <w:basedOn w:val="687"/>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839" w:customStyle="1">
    <w:name w:val="Lined - Accent 5"/>
    <w:basedOn w:val="687"/>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840" w:customStyle="1">
    <w:name w:val="Lined - Accent 6"/>
    <w:basedOn w:val="687"/>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841" w:customStyle="1">
    <w:name w:val="Bordered &amp; Lined - Accent"/>
    <w:basedOn w:val="687"/>
    <w:uiPriority w:val="99"/>
    <w:pPr>
      <w:spacing w:after="0" w:line="240" w:lineRule="auto"/>
    </w:pPr>
    <w:rPr>
      <w:color w:val="404040"/>
      <w:sz w:val="20"/>
      <w:szCs w:val="20"/>
      <w:lang w:eastAsia="ru-RU"/>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42" w:customStyle="1">
    <w:name w:val="Bordered &amp; Lined - Accent 1"/>
    <w:basedOn w:val="687"/>
    <w:uiPriority w:val="99"/>
    <w:pPr>
      <w:spacing w:after="0" w:line="240" w:lineRule="auto"/>
    </w:pPr>
    <w:rPr>
      <w:color w:val="404040"/>
      <w:sz w:val="20"/>
      <w:szCs w:val="20"/>
      <w:lang w:eastAsia="ru-RU"/>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843" w:customStyle="1">
    <w:name w:val="Bordered &amp; Lined - Accent 2"/>
    <w:basedOn w:val="687"/>
    <w:uiPriority w:val="99"/>
    <w:pPr>
      <w:spacing w:after="0" w:line="240" w:lineRule="auto"/>
    </w:pPr>
    <w:rPr>
      <w:color w:val="404040"/>
      <w:sz w:val="20"/>
      <w:szCs w:val="20"/>
      <w:lang w:eastAsia="ru-RU"/>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844" w:customStyle="1">
    <w:name w:val="Bordered &amp; Lined - Accent 3"/>
    <w:basedOn w:val="687"/>
    <w:uiPriority w:val="99"/>
    <w:pPr>
      <w:spacing w:after="0" w:line="240" w:lineRule="auto"/>
    </w:pPr>
    <w:rPr>
      <w:color w:val="404040"/>
      <w:sz w:val="20"/>
      <w:szCs w:val="20"/>
      <w:lang w:eastAsia="ru-RU"/>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845" w:customStyle="1">
    <w:name w:val="Bordered &amp; Lined - Accent 4"/>
    <w:basedOn w:val="687"/>
    <w:uiPriority w:val="99"/>
    <w:pPr>
      <w:spacing w:after="0" w:line="240" w:lineRule="auto"/>
    </w:pPr>
    <w:rPr>
      <w:color w:val="404040"/>
      <w:sz w:val="20"/>
      <w:szCs w:val="20"/>
      <w:lang w:eastAsia="ru-RU"/>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846" w:customStyle="1">
    <w:name w:val="Bordered &amp; Lined - Accent 5"/>
    <w:basedOn w:val="687"/>
    <w:uiPriority w:val="99"/>
    <w:pPr>
      <w:spacing w:after="0" w:line="240" w:lineRule="auto"/>
    </w:pPr>
    <w:rPr>
      <w:color w:val="404040"/>
      <w:sz w:val="20"/>
      <w:szCs w:val="20"/>
      <w:lang w:eastAsia="ru-RU"/>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847" w:customStyle="1">
    <w:name w:val="Bordered &amp; Lined - Accent 6"/>
    <w:basedOn w:val="687"/>
    <w:uiPriority w:val="99"/>
    <w:pPr>
      <w:spacing w:after="0" w:line="240" w:lineRule="auto"/>
    </w:pPr>
    <w:rPr>
      <w:color w:val="404040"/>
      <w:sz w:val="20"/>
      <w:szCs w:val="20"/>
      <w:lang w:eastAsia="ru-RU"/>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848" w:customStyle="1">
    <w:name w:val="Bordered"/>
    <w:basedOn w:val="687"/>
    <w:uiPriority w:val="99"/>
    <w:pPr>
      <w:spacing w:after="0" w:line="240" w:lineRule="auto"/>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849" w:customStyle="1">
    <w:name w:val="Bordered - Accent 1"/>
    <w:basedOn w:val="687"/>
    <w:uiPriority w:val="99"/>
    <w:pPr>
      <w:spacing w:after="0" w:line="240" w:lineRule="auto"/>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5B9BD5" w:themeColor="accent1" w:sz="12" w:space="0"/>
        </w:tcBorders>
      </w:tcPr>
    </w:tblStylePr>
    <w:tblStylePr w:type="lastCol">
      <w:rPr>
        <w:rFonts w:ascii="Arial" w:hAnsi="Arial"/>
        <w:color w:val="404040"/>
        <w:sz w:val="22"/>
      </w:rPr>
      <w:tcPr>
        <w:tcBorders>
          <w:left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style>
  <w:style w:type="table" w:styleId="850" w:customStyle="1">
    <w:name w:val="Bordered - Accent 2"/>
    <w:basedOn w:val="687"/>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4B184" w:themeColor="accent2" w:themeTint="97" w:sz="12" w:space="0"/>
        </w:tcBorders>
      </w:tcPr>
    </w:tblStylePr>
    <w:tblStylePr w:type="lastCol">
      <w:rPr>
        <w:rFonts w:ascii="Arial" w:hAnsi="Arial"/>
        <w:color w:val="404040"/>
        <w:sz w:val="22"/>
      </w:rPr>
      <w:tcPr>
        <w:tcBorders>
          <w:left w:val="single" w:color="F4B184" w:themeColor="accent2" w:themeTint="97" w:sz="12" w:space="0"/>
        </w:tcBorders>
      </w:tcPr>
    </w:tblStylePr>
    <w:tblStylePr w:type="lastRow">
      <w:rPr>
        <w:rFonts w:ascii="Arial" w:hAnsi="Arial"/>
        <w:color w:val="404040"/>
        <w:sz w:val="22"/>
      </w:rPr>
      <w:tcPr>
        <w:tcBorders>
          <w:top w:val="single" w:color="F4B184" w:themeColor="accent2" w:themeTint="97" w:sz="12" w:space="0"/>
        </w:tcBorders>
      </w:tcPr>
    </w:tblStylePr>
  </w:style>
  <w:style w:type="table" w:styleId="851" w:customStyle="1">
    <w:name w:val="Bordered - Accent 3"/>
    <w:basedOn w:val="687"/>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9C9C9" w:themeColor="accent3" w:themeTint="98" w:sz="12" w:space="0"/>
        </w:tcBorders>
      </w:tcPr>
    </w:tblStylePr>
    <w:tblStylePr w:type="lastCol">
      <w:rPr>
        <w:rFonts w:ascii="Arial" w:hAnsi="Arial"/>
        <w:color w:val="404040"/>
        <w:sz w:val="22"/>
      </w:rPr>
      <w:tcPr>
        <w:tcBorders>
          <w:left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style>
  <w:style w:type="table" w:styleId="852" w:customStyle="1">
    <w:name w:val="Bordered - Accent 4"/>
    <w:basedOn w:val="687"/>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FD865" w:themeColor="accent4" w:themeTint="9A" w:sz="12" w:space="0"/>
        </w:tcBorders>
      </w:tcPr>
    </w:tblStylePr>
    <w:tblStylePr w:type="lastCol">
      <w:rPr>
        <w:rFonts w:ascii="Arial" w:hAnsi="Arial"/>
        <w:color w:val="404040"/>
        <w:sz w:val="22"/>
      </w:rPr>
      <w:tcPr>
        <w:tcBorders>
          <w:left w:val="single" w:color="FFD865" w:themeColor="accent4" w:themeTint="9A" w:sz="12" w:space="0"/>
        </w:tcBorders>
      </w:tcPr>
    </w:tblStylePr>
    <w:tblStylePr w:type="lastRow">
      <w:rPr>
        <w:rFonts w:ascii="Arial" w:hAnsi="Arial"/>
        <w:color w:val="404040"/>
        <w:sz w:val="22"/>
      </w:rPr>
      <w:tcPr>
        <w:tcBorders>
          <w:top w:val="single" w:color="FFD865" w:themeColor="accent4" w:themeTint="9A" w:sz="12" w:space="0"/>
        </w:tcBorders>
      </w:tcPr>
    </w:tblStylePr>
  </w:style>
  <w:style w:type="table" w:styleId="853" w:customStyle="1">
    <w:name w:val="Bordered - Accent 5"/>
    <w:basedOn w:val="687"/>
    <w:uiPriority w:val="99"/>
    <w:pPr>
      <w:spacing w:after="0" w:line="240" w:lineRule="auto"/>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8DA9DB" w:themeColor="accent5" w:themeTint="9A" w:sz="12" w:space="0"/>
        </w:tcBorders>
      </w:tcPr>
    </w:tblStylePr>
    <w:tblStylePr w:type="lastCol">
      <w:rPr>
        <w:rFonts w:ascii="Arial" w:hAnsi="Arial"/>
        <w:color w:val="404040"/>
        <w:sz w:val="22"/>
      </w:rPr>
      <w:tcPr>
        <w:tcBorders>
          <w:left w:val="single" w:color="8DA9DB" w:themeColor="accent5" w:themeTint="9A" w:sz="12" w:space="0"/>
        </w:tcBorders>
      </w:tcPr>
    </w:tblStylePr>
    <w:tblStylePr w:type="lastRow">
      <w:rPr>
        <w:rFonts w:ascii="Arial" w:hAnsi="Arial"/>
        <w:color w:val="404040"/>
        <w:sz w:val="22"/>
      </w:rPr>
      <w:tcPr>
        <w:tcBorders>
          <w:top w:val="single" w:color="8DA9DB" w:themeColor="accent5" w:themeTint="9A" w:sz="12" w:space="0"/>
        </w:tcBorders>
      </w:tcPr>
    </w:tblStylePr>
  </w:style>
  <w:style w:type="table" w:styleId="854" w:customStyle="1">
    <w:name w:val="Bordered - Accent 6"/>
    <w:basedOn w:val="687"/>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A9D08E" w:themeColor="accent6" w:themeTint="98" w:sz="12" w:space="0"/>
        </w:tcBorders>
      </w:tcPr>
    </w:tblStylePr>
    <w:tblStylePr w:type="lastCol">
      <w:rPr>
        <w:rFonts w:ascii="Arial" w:hAnsi="Arial"/>
        <w:color w:val="404040"/>
        <w:sz w:val="22"/>
      </w:rPr>
      <w:tcPr>
        <w:tcBorders>
          <w:left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style>
  <w:style w:type="character" w:styleId="855">
    <w:name w:val="Hyperlink"/>
    <w:uiPriority w:val="99"/>
    <w:unhideWhenUsed/>
    <w:rPr>
      <w:color w:val="0563c1" w:themeColor="hyperlink"/>
      <w:u w:val="single"/>
    </w:rPr>
  </w:style>
  <w:style w:type="paragraph" w:styleId="856">
    <w:name w:val="footnote text"/>
    <w:basedOn w:val="676"/>
    <w:link w:val="857"/>
    <w:uiPriority w:val="99"/>
    <w:semiHidden/>
    <w:unhideWhenUsed/>
    <w:pPr>
      <w:spacing w:after="40" w:line="240" w:lineRule="auto"/>
    </w:pPr>
    <w:rPr>
      <w:sz w:val="18"/>
    </w:rPr>
  </w:style>
  <w:style w:type="character" w:styleId="857" w:customStyle="1">
    <w:name w:val="Текст сноски Знак"/>
    <w:link w:val="856"/>
    <w:uiPriority w:val="99"/>
    <w:rPr>
      <w:sz w:val="18"/>
    </w:rPr>
  </w:style>
  <w:style w:type="character" w:styleId="858">
    <w:name w:val="footnote reference"/>
    <w:uiPriority w:val="99"/>
    <w:unhideWhenUsed/>
    <w:rPr>
      <w:vertAlign w:val="superscript"/>
    </w:rPr>
  </w:style>
  <w:style w:type="paragraph" w:styleId="859">
    <w:name w:val="endnote text"/>
    <w:basedOn w:val="676"/>
    <w:link w:val="860"/>
    <w:uiPriority w:val="99"/>
    <w:semiHidden/>
    <w:unhideWhenUsed/>
    <w:pPr>
      <w:spacing w:after="0" w:line="240" w:lineRule="auto"/>
    </w:pPr>
    <w:rPr>
      <w:sz w:val="20"/>
    </w:rPr>
  </w:style>
  <w:style w:type="character" w:styleId="860" w:customStyle="1">
    <w:name w:val="Текст концевой сноски Знак"/>
    <w:link w:val="859"/>
    <w:uiPriority w:val="99"/>
    <w:rPr>
      <w:sz w:val="20"/>
    </w:rPr>
  </w:style>
  <w:style w:type="character" w:styleId="861">
    <w:name w:val="endnote reference"/>
    <w:uiPriority w:val="99"/>
    <w:semiHidden/>
    <w:unhideWhenUsed/>
    <w:rPr>
      <w:vertAlign w:val="superscript"/>
    </w:rPr>
  </w:style>
  <w:style w:type="paragraph" w:styleId="862">
    <w:name w:val="toc 1"/>
    <w:basedOn w:val="676"/>
    <w:next w:val="676"/>
    <w:uiPriority w:val="39"/>
    <w:unhideWhenUsed/>
    <w:pPr>
      <w:spacing w:after="57"/>
    </w:pPr>
  </w:style>
  <w:style w:type="paragraph" w:styleId="863">
    <w:name w:val="toc 2"/>
    <w:basedOn w:val="676"/>
    <w:next w:val="676"/>
    <w:uiPriority w:val="39"/>
    <w:unhideWhenUsed/>
    <w:pPr>
      <w:ind w:left="283"/>
      <w:spacing w:after="57"/>
    </w:pPr>
  </w:style>
  <w:style w:type="paragraph" w:styleId="864">
    <w:name w:val="toc 3"/>
    <w:basedOn w:val="676"/>
    <w:next w:val="676"/>
    <w:uiPriority w:val="39"/>
    <w:unhideWhenUsed/>
    <w:pPr>
      <w:ind w:left="567"/>
      <w:spacing w:after="57"/>
    </w:pPr>
  </w:style>
  <w:style w:type="paragraph" w:styleId="865">
    <w:name w:val="toc 4"/>
    <w:basedOn w:val="676"/>
    <w:next w:val="676"/>
    <w:uiPriority w:val="39"/>
    <w:unhideWhenUsed/>
    <w:pPr>
      <w:ind w:left="850"/>
      <w:spacing w:after="57"/>
    </w:pPr>
  </w:style>
  <w:style w:type="paragraph" w:styleId="866">
    <w:name w:val="toc 5"/>
    <w:basedOn w:val="676"/>
    <w:next w:val="676"/>
    <w:uiPriority w:val="39"/>
    <w:unhideWhenUsed/>
    <w:pPr>
      <w:ind w:left="1134"/>
      <w:spacing w:after="57"/>
    </w:pPr>
  </w:style>
  <w:style w:type="paragraph" w:styleId="867">
    <w:name w:val="toc 6"/>
    <w:basedOn w:val="676"/>
    <w:next w:val="676"/>
    <w:uiPriority w:val="39"/>
    <w:unhideWhenUsed/>
    <w:pPr>
      <w:ind w:left="1417"/>
      <w:spacing w:after="57"/>
    </w:pPr>
  </w:style>
  <w:style w:type="paragraph" w:styleId="868">
    <w:name w:val="toc 7"/>
    <w:basedOn w:val="676"/>
    <w:next w:val="676"/>
    <w:uiPriority w:val="39"/>
    <w:unhideWhenUsed/>
    <w:pPr>
      <w:ind w:left="1701"/>
      <w:spacing w:after="57"/>
    </w:pPr>
  </w:style>
  <w:style w:type="paragraph" w:styleId="869">
    <w:name w:val="toc 8"/>
    <w:basedOn w:val="676"/>
    <w:next w:val="676"/>
    <w:uiPriority w:val="39"/>
    <w:unhideWhenUsed/>
    <w:pPr>
      <w:ind w:left="1984"/>
      <w:spacing w:after="57"/>
    </w:pPr>
  </w:style>
  <w:style w:type="paragraph" w:styleId="870">
    <w:name w:val="toc 9"/>
    <w:basedOn w:val="676"/>
    <w:next w:val="676"/>
    <w:uiPriority w:val="39"/>
    <w:unhideWhenUsed/>
    <w:pPr>
      <w:ind w:left="2268"/>
      <w:spacing w:after="57"/>
    </w:pPr>
  </w:style>
  <w:style w:type="paragraph" w:styleId="871">
    <w:name w:val="TOC Heading"/>
    <w:uiPriority w:val="39"/>
    <w:unhideWhenUsed/>
  </w:style>
  <w:style w:type="paragraph" w:styleId="872">
    <w:name w:val="table of figures"/>
    <w:basedOn w:val="676"/>
    <w:next w:val="676"/>
    <w:uiPriority w:val="99"/>
    <w:unhideWhenUsed/>
    <w:pPr>
      <w:spacing w:after="0"/>
    </w:pPr>
  </w:style>
  <w:style w:type="paragraph" w:styleId="873">
    <w:name w:val="No Spacing"/>
    <w:basedOn w:val="676"/>
    <w:uiPriority w:val="1"/>
    <w:qFormat/>
    <w:pPr>
      <w:spacing w:after="0" w:line="240" w:lineRule="auto"/>
    </w:pPr>
  </w:style>
  <w:style w:type="paragraph" w:styleId="874">
    <w:name w:val="List Paragraph"/>
    <w:basedOn w:val="676"/>
    <w:uiPriority w:val="99"/>
    <w:qFormat/>
    <w:pPr>
      <w:contextualSpacing/>
      <w:ind w:left="720"/>
    </w:pPr>
  </w:style>
  <w:style w:type="paragraph" w:styleId="875">
    <w:name w:val="Balloon Text"/>
    <w:basedOn w:val="676"/>
    <w:link w:val="876"/>
    <w:uiPriority w:val="99"/>
    <w:semiHidden/>
    <w:unhideWhenUsed/>
    <w:pPr>
      <w:spacing w:after="0" w:line="240" w:lineRule="auto"/>
    </w:pPr>
    <w:rPr>
      <w:rFonts w:ascii="Segoe UI" w:hAnsi="Segoe UI" w:cs="Segoe UI"/>
      <w:sz w:val="18"/>
      <w:szCs w:val="18"/>
    </w:rPr>
  </w:style>
  <w:style w:type="character" w:styleId="876" w:customStyle="1">
    <w:name w:val="Текст выноски Знак"/>
    <w:basedOn w:val="686"/>
    <w:link w:val="875"/>
    <w:uiPriority w:val="99"/>
    <w:semiHidden/>
    <w:rPr>
      <w:rFonts w:ascii="Segoe UI" w:hAnsi="Segoe UI" w:cs="Segoe UI"/>
      <w:sz w:val="18"/>
      <w:szCs w:val="18"/>
    </w:rPr>
  </w:style>
  <w:style w:type="character" w:styleId="877">
    <w:name w:val="annotation reference"/>
    <w:basedOn w:val="686"/>
    <w:uiPriority w:val="99"/>
    <w:semiHidden/>
    <w:unhideWhenUsed/>
    <w:rPr>
      <w:sz w:val="16"/>
      <w:szCs w:val="16"/>
    </w:rPr>
  </w:style>
  <w:style w:type="paragraph" w:styleId="878">
    <w:name w:val="annotation text"/>
    <w:basedOn w:val="676"/>
    <w:link w:val="879"/>
    <w:uiPriority w:val="99"/>
    <w:semiHidden/>
    <w:unhideWhenUsed/>
    <w:pPr>
      <w:spacing w:line="240" w:lineRule="auto"/>
    </w:pPr>
    <w:rPr>
      <w:sz w:val="20"/>
      <w:szCs w:val="20"/>
    </w:rPr>
  </w:style>
  <w:style w:type="character" w:styleId="879" w:customStyle="1">
    <w:name w:val="Текст примечания Знак"/>
    <w:basedOn w:val="686"/>
    <w:link w:val="878"/>
    <w:uiPriority w:val="99"/>
    <w:semiHidden/>
    <w:rPr>
      <w:sz w:val="20"/>
      <w:szCs w:val="20"/>
    </w:rPr>
  </w:style>
  <w:style w:type="paragraph" w:styleId="880">
    <w:name w:val="annotation subject"/>
    <w:basedOn w:val="878"/>
    <w:next w:val="878"/>
    <w:link w:val="881"/>
    <w:uiPriority w:val="99"/>
    <w:semiHidden/>
    <w:unhideWhenUsed/>
    <w:rPr>
      <w:b/>
      <w:bCs/>
    </w:rPr>
  </w:style>
  <w:style w:type="character" w:styleId="881" w:customStyle="1">
    <w:name w:val="Тема примечания Знак"/>
    <w:basedOn w:val="879"/>
    <w:link w:val="880"/>
    <w:uiPriority w:val="99"/>
    <w:semiHidden/>
    <w:rPr>
      <w:b/>
      <w:bCs/>
      <w:sz w:val="20"/>
      <w:szCs w:val="20"/>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Р7-Офис/2024.3.1.523</Application>
  <Company>PNO</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Лебедев Сергей Александрович</dc:creator>
  <cp:revision>7</cp:revision>
  <dcterms:created xsi:type="dcterms:W3CDTF">2025-12-25T00:44:00Z</dcterms:created>
  <dcterms:modified xsi:type="dcterms:W3CDTF">2025-12-26T09:13:58Z</dcterms:modified>
</cp:coreProperties>
</file>